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83E0F3" w14:textId="77777777" w:rsidR="00471ECF" w:rsidRPr="008D27A5" w:rsidRDefault="00471ECF" w:rsidP="00471ECF">
      <w:pPr>
        <w:pStyle w:val="BodyText2"/>
        <w:rPr>
          <w:rFonts w:ascii="Arial Unicode MS" w:eastAsia="Arial Unicode MS" w:hAnsi="Arial Unicode MS" w:cs="Arial Unicode MS"/>
        </w:rPr>
      </w:pPr>
    </w:p>
    <w:p w14:paraId="4959B726" w14:textId="77777777" w:rsidR="00471ECF" w:rsidRPr="008D27A5" w:rsidRDefault="00471ECF" w:rsidP="00471ECF">
      <w:pPr>
        <w:pStyle w:val="Heading2"/>
        <w:rPr>
          <w:rFonts w:ascii="Arial Unicode MS" w:eastAsia="Arial Unicode MS" w:hAnsi="Arial Unicode MS" w:cs="Arial Unicode MS"/>
        </w:rPr>
      </w:pPr>
      <w:r w:rsidRPr="008D27A5">
        <w:rPr>
          <w:rFonts w:ascii="Arial Unicode MS" w:eastAsia="Arial Unicode MS" w:hAnsi="Arial Unicode MS" w:cs="Arial Unicode MS"/>
        </w:rPr>
        <w:t>General</w:t>
      </w:r>
    </w:p>
    <w:p w14:paraId="11D403BA" w14:textId="77777777" w:rsidR="00471ECF" w:rsidRPr="008D27A5" w:rsidRDefault="00471ECF" w:rsidP="00471ECF">
      <w:pPr>
        <w:rPr>
          <w:rFonts w:ascii="Arial Unicode MS" w:eastAsia="Arial Unicode MS" w:hAnsi="Arial Unicode MS" w:cs="Arial Unicode MS"/>
          <w:bCs/>
        </w:rPr>
      </w:pPr>
      <w:r w:rsidRPr="008D27A5">
        <w:rPr>
          <w:rFonts w:ascii="Arial Unicode MS" w:eastAsia="Arial Unicode MS" w:hAnsi="Arial Unicode MS" w:cs="Arial Unicode MS"/>
          <w:b/>
          <w:i/>
        </w:rPr>
        <w:t>Code:</w:t>
      </w:r>
      <w:r w:rsidRPr="008D27A5">
        <w:rPr>
          <w:rFonts w:ascii="Arial Unicode MS" w:eastAsia="Arial Unicode MS" w:hAnsi="Arial Unicode MS" w:cs="Arial Unicode MS"/>
        </w:rPr>
        <w:tab/>
      </w:r>
      <w:r w:rsidRPr="008D27A5">
        <w:rPr>
          <w:rFonts w:ascii="Arial Unicode MS" w:eastAsia="Arial Unicode MS" w:hAnsi="Arial Unicode MS" w:cs="Arial Unicode MS"/>
        </w:rPr>
        <w:tab/>
      </w:r>
      <w:r w:rsidR="00041098">
        <w:rPr>
          <w:rFonts w:ascii="Arial Unicode MS" w:eastAsia="Arial Unicode MS" w:hAnsi="Arial Unicode MS" w:cs="Arial Unicode MS"/>
        </w:rPr>
        <w:t>S1Investment-AC21</w:t>
      </w:r>
    </w:p>
    <w:p w14:paraId="0D9F9EA9" w14:textId="77777777" w:rsidR="00471ECF" w:rsidRPr="008D27A5" w:rsidRDefault="00471ECF" w:rsidP="00471ECF">
      <w:pPr>
        <w:rPr>
          <w:rFonts w:ascii="Arial Unicode MS" w:eastAsia="Arial Unicode MS" w:hAnsi="Arial Unicode MS" w:cs="Arial Unicode MS"/>
        </w:rPr>
      </w:pPr>
      <w:r w:rsidRPr="008D27A5">
        <w:rPr>
          <w:rFonts w:ascii="Arial Unicode MS" w:eastAsia="Arial Unicode MS" w:hAnsi="Arial Unicode MS" w:cs="Arial Unicode MS"/>
          <w:b/>
          <w:i/>
        </w:rPr>
        <w:t>Name:</w:t>
      </w:r>
      <w:r w:rsidRPr="008D27A5">
        <w:rPr>
          <w:rFonts w:ascii="Arial Unicode MS" w:eastAsia="Arial Unicode MS" w:hAnsi="Arial Unicode MS" w:cs="Arial Unicode MS"/>
        </w:rPr>
        <w:tab/>
      </w:r>
      <w:r w:rsidRPr="008D27A5">
        <w:rPr>
          <w:rFonts w:ascii="Arial Unicode MS" w:eastAsia="Arial Unicode MS" w:hAnsi="Arial Unicode MS" w:cs="Arial Unicode MS"/>
        </w:rPr>
        <w:tab/>
      </w:r>
      <w:r w:rsidR="00041098">
        <w:rPr>
          <w:rFonts w:ascii="Arial Unicode MS" w:eastAsia="Arial Unicode MS" w:hAnsi="Arial Unicode MS" w:cs="Arial Unicode MS"/>
        </w:rPr>
        <w:t>Washington State Investment Board</w:t>
      </w:r>
    </w:p>
    <w:p w14:paraId="3F9673B0" w14:textId="77777777" w:rsidR="00471ECF" w:rsidRPr="008D27A5" w:rsidRDefault="00471ECF" w:rsidP="00471ECF">
      <w:pPr>
        <w:rPr>
          <w:rFonts w:ascii="Arial Unicode MS" w:eastAsia="Arial Unicode MS" w:hAnsi="Arial Unicode MS" w:cs="Arial Unicode MS"/>
        </w:rPr>
      </w:pPr>
      <w:r w:rsidRPr="008D27A5">
        <w:rPr>
          <w:rFonts w:ascii="Arial Unicode MS" w:eastAsia="Arial Unicode MS" w:hAnsi="Arial Unicode MS" w:cs="Arial Unicode MS"/>
          <w:b/>
          <w:i/>
        </w:rPr>
        <w:t>Group:</w:t>
      </w:r>
      <w:r w:rsidRPr="008D27A5">
        <w:rPr>
          <w:rFonts w:ascii="Arial Unicode MS" w:eastAsia="Arial Unicode MS" w:hAnsi="Arial Unicode MS" w:cs="Arial Unicode MS"/>
          <w:bCs/>
          <w:iCs/>
        </w:rPr>
        <w:tab/>
      </w:r>
      <w:r w:rsidRPr="008D27A5">
        <w:rPr>
          <w:rFonts w:ascii="Arial Unicode MS" w:eastAsia="Arial Unicode MS" w:hAnsi="Arial Unicode MS" w:cs="Arial Unicode MS"/>
          <w:bCs/>
          <w:iCs/>
        </w:rPr>
        <w:tab/>
      </w:r>
      <w:r w:rsidR="00041098" w:rsidRPr="00041098">
        <w:rPr>
          <w:rFonts w:ascii="Arial Unicode MS" w:eastAsia="Arial Unicode MS" w:hAnsi="Arial Unicode MS" w:cs="Arial Unicode MS"/>
        </w:rPr>
        <w:t>Financial Audit</w:t>
      </w:r>
    </w:p>
    <w:p w14:paraId="09E10CEB" w14:textId="77777777" w:rsidR="00471ECF" w:rsidRPr="008D27A5" w:rsidRDefault="00471ECF" w:rsidP="00471ECF">
      <w:pPr>
        <w:rPr>
          <w:rFonts w:ascii="Arial Unicode MS" w:eastAsia="Arial Unicode MS" w:hAnsi="Arial Unicode MS" w:cs="Arial Unicode MS"/>
        </w:rPr>
      </w:pPr>
      <w:r w:rsidRPr="008D27A5">
        <w:rPr>
          <w:rFonts w:ascii="Arial Unicode MS" w:eastAsia="Arial Unicode MS" w:hAnsi="Arial Unicode MS" w:cs="Arial Unicode MS"/>
          <w:b/>
          <w:i/>
        </w:rPr>
        <w:t>Type:</w:t>
      </w:r>
      <w:r w:rsidRPr="008D27A5">
        <w:rPr>
          <w:rFonts w:ascii="Arial Unicode MS" w:eastAsia="Arial Unicode MS" w:hAnsi="Arial Unicode MS" w:cs="Arial Unicode MS"/>
        </w:rPr>
        <w:tab/>
      </w:r>
      <w:r w:rsidRPr="008D27A5">
        <w:rPr>
          <w:rFonts w:ascii="Arial Unicode MS" w:eastAsia="Arial Unicode MS" w:hAnsi="Arial Unicode MS" w:cs="Arial Unicode MS"/>
        </w:rPr>
        <w:tab/>
      </w:r>
      <w:r w:rsidR="00041098">
        <w:rPr>
          <w:rFonts w:ascii="Arial Unicode MS" w:eastAsia="Arial Unicode MS" w:hAnsi="Arial Unicode MS" w:cs="Arial Unicode MS"/>
        </w:rPr>
        <w:t>S1-Agency, Commission, or Board</w:t>
      </w:r>
    </w:p>
    <w:p w14:paraId="19B94F04" w14:textId="77777777" w:rsidR="00471ECF" w:rsidRPr="008D27A5" w:rsidRDefault="00471ECF" w:rsidP="00471ECF">
      <w:pPr>
        <w:rPr>
          <w:rFonts w:ascii="Arial Unicode MS" w:eastAsia="Arial Unicode MS" w:hAnsi="Arial Unicode MS" w:cs="Arial Unicode MS"/>
        </w:rPr>
      </w:pPr>
      <w:r w:rsidRPr="008D27A5">
        <w:rPr>
          <w:rFonts w:ascii="Arial Unicode MS" w:eastAsia="Arial Unicode MS" w:hAnsi="Arial Unicode MS" w:cs="Arial Unicode MS"/>
          <w:b/>
          <w:i/>
        </w:rPr>
        <w:t>Location:</w:t>
      </w:r>
      <w:r w:rsidRPr="008D27A5">
        <w:rPr>
          <w:rFonts w:ascii="Arial Unicode MS" w:eastAsia="Arial Unicode MS" w:hAnsi="Arial Unicode MS" w:cs="Arial Unicode MS"/>
        </w:rPr>
        <w:tab/>
      </w:r>
      <w:r w:rsidR="00041098">
        <w:rPr>
          <w:rFonts w:ascii="Arial Unicode MS" w:eastAsia="Arial Unicode MS" w:hAnsi="Arial Unicode MS" w:cs="Arial Unicode MS"/>
        </w:rPr>
        <w:t>State</w:t>
      </w:r>
    </w:p>
    <w:p w14:paraId="75191668" w14:textId="77777777" w:rsidR="00471ECF" w:rsidRPr="008D27A5" w:rsidRDefault="00471ECF" w:rsidP="00471ECF">
      <w:pPr>
        <w:rPr>
          <w:rFonts w:ascii="Arial Unicode MS" w:eastAsia="Arial Unicode MS" w:hAnsi="Arial Unicode MS" w:cs="Arial Unicode MS"/>
        </w:rPr>
      </w:pPr>
      <w:r w:rsidRPr="008D27A5">
        <w:rPr>
          <w:rFonts w:ascii="Arial Unicode MS" w:eastAsia="Arial Unicode MS" w:hAnsi="Arial Unicode MS" w:cs="Arial Unicode MS"/>
          <w:b/>
          <w:i/>
        </w:rPr>
        <w:t>Scope:</w:t>
      </w:r>
      <w:r w:rsidRPr="008D27A5">
        <w:rPr>
          <w:rFonts w:ascii="Arial Unicode MS" w:eastAsia="Arial Unicode MS" w:hAnsi="Arial Unicode MS" w:cs="Arial Unicode MS"/>
        </w:rPr>
        <w:tab/>
      </w:r>
      <w:r w:rsidRPr="008D27A5">
        <w:rPr>
          <w:rFonts w:ascii="Arial Unicode MS" w:eastAsia="Arial Unicode MS" w:hAnsi="Arial Unicode MS" w:cs="Arial Unicode MS"/>
        </w:rPr>
        <w:tab/>
      </w:r>
      <w:r w:rsidR="00041098">
        <w:rPr>
          <w:rFonts w:ascii="Arial Unicode MS" w:eastAsia="Arial Unicode MS" w:hAnsi="Arial Unicode MS" w:cs="Arial Unicode MS"/>
        </w:rPr>
        <w:t>Not Applicable</w:t>
      </w:r>
    </w:p>
    <w:p w14:paraId="5E7D7855" w14:textId="77777777" w:rsidR="00471ECF" w:rsidRPr="008D27A5" w:rsidRDefault="00471ECF" w:rsidP="00471ECF">
      <w:pPr>
        <w:pStyle w:val="Heading2"/>
        <w:rPr>
          <w:rFonts w:ascii="Arial Unicode MS" w:eastAsia="Arial Unicode MS" w:hAnsi="Arial Unicode MS" w:cs="Arial Unicode MS"/>
        </w:rPr>
      </w:pPr>
      <w:r w:rsidRPr="008D27A5">
        <w:rPr>
          <w:rFonts w:ascii="Arial Unicode MS" w:eastAsia="Arial Unicode MS" w:hAnsi="Arial Unicode MS" w:cs="Arial Unicode MS"/>
        </w:rPr>
        <w:t>Team</w:t>
      </w:r>
    </w:p>
    <w:p w14:paraId="0E7E4C18" w14:textId="77777777" w:rsidR="00471ECF" w:rsidRPr="008D27A5" w:rsidRDefault="00471ECF" w:rsidP="00471ECF">
      <w:pPr>
        <w:rPr>
          <w:rFonts w:ascii="Arial Unicode MS" w:eastAsia="Arial Unicode MS" w:hAnsi="Arial Unicode MS" w:cs="Arial Unicode MS"/>
        </w:rPr>
      </w:pPr>
      <w:r w:rsidRPr="008D27A5">
        <w:rPr>
          <w:rFonts w:ascii="Arial Unicode MS" w:eastAsia="Arial Unicode MS" w:hAnsi="Arial Unicode MS" w:cs="Arial Unicode MS"/>
          <w:b/>
          <w:i/>
        </w:rPr>
        <w:t>Lead:</w:t>
      </w:r>
      <w:r w:rsidRPr="008D27A5">
        <w:rPr>
          <w:rFonts w:ascii="Arial Unicode MS" w:eastAsia="Arial Unicode MS" w:hAnsi="Arial Unicode MS" w:cs="Arial Unicode MS"/>
        </w:rPr>
        <w:tab/>
      </w:r>
      <w:r w:rsidRPr="008D27A5">
        <w:rPr>
          <w:rFonts w:ascii="Arial Unicode MS" w:eastAsia="Arial Unicode MS" w:hAnsi="Arial Unicode MS" w:cs="Arial Unicode MS"/>
        </w:rPr>
        <w:tab/>
      </w:r>
      <w:r w:rsidR="00041098">
        <w:rPr>
          <w:rFonts w:ascii="Arial Unicode MS" w:eastAsia="Arial Unicode MS" w:hAnsi="Arial Unicode MS" w:cs="Arial Unicode MS"/>
        </w:rPr>
        <w:t>Rajpreet</w:t>
      </w:r>
      <w:r w:rsidRPr="008D27A5">
        <w:rPr>
          <w:rFonts w:ascii="Arial Unicode MS" w:eastAsia="Arial Unicode MS" w:hAnsi="Arial Unicode MS" w:cs="Arial Unicode MS"/>
        </w:rPr>
        <w:t xml:space="preserve"> </w:t>
      </w:r>
      <w:proofErr w:type="spellStart"/>
      <w:r w:rsidR="00041098">
        <w:rPr>
          <w:rFonts w:ascii="Arial Unicode MS" w:eastAsia="Arial Unicode MS" w:hAnsi="Arial Unicode MS" w:cs="Arial Unicode MS"/>
        </w:rPr>
        <w:t>maynock</w:t>
      </w:r>
      <w:proofErr w:type="spellEnd"/>
    </w:p>
    <w:p w14:paraId="1E39E7D2" w14:textId="77777777" w:rsidR="00471ECF" w:rsidRPr="008D27A5" w:rsidRDefault="00471ECF" w:rsidP="00471ECF">
      <w:pPr>
        <w:rPr>
          <w:rFonts w:ascii="Arial Unicode MS" w:eastAsia="Arial Unicode MS" w:hAnsi="Arial Unicode MS" w:cs="Arial Unicode MS"/>
        </w:rPr>
      </w:pPr>
      <w:r w:rsidRPr="008D27A5">
        <w:rPr>
          <w:rFonts w:ascii="Arial Unicode MS" w:eastAsia="Arial Unicode MS" w:hAnsi="Arial Unicode MS" w:cs="Arial Unicode MS"/>
          <w:b/>
          <w:i/>
        </w:rPr>
        <w:t>Manager:</w:t>
      </w:r>
      <w:r w:rsidRPr="008D27A5">
        <w:rPr>
          <w:rFonts w:ascii="Arial Unicode MS" w:eastAsia="Arial Unicode MS" w:hAnsi="Arial Unicode MS" w:cs="Arial Unicode MS"/>
        </w:rPr>
        <w:tab/>
      </w:r>
      <w:r w:rsidR="00041098">
        <w:rPr>
          <w:rFonts w:ascii="Arial Unicode MS" w:eastAsia="Arial Unicode MS" w:hAnsi="Arial Unicode MS" w:cs="Arial Unicode MS"/>
        </w:rPr>
        <w:t>Carol</w:t>
      </w:r>
      <w:r w:rsidRPr="008D27A5">
        <w:rPr>
          <w:rFonts w:ascii="Arial Unicode MS" w:eastAsia="Arial Unicode MS" w:hAnsi="Arial Unicode MS" w:cs="Arial Unicode MS"/>
        </w:rPr>
        <w:t xml:space="preserve"> </w:t>
      </w:r>
      <w:r w:rsidR="00041098">
        <w:rPr>
          <w:rFonts w:ascii="Arial Unicode MS" w:eastAsia="Arial Unicode MS" w:hAnsi="Arial Unicode MS" w:cs="Arial Unicode MS"/>
        </w:rPr>
        <w:t>Gross</w:t>
      </w:r>
    </w:p>
    <w:p w14:paraId="2E7F387C" w14:textId="77777777" w:rsidR="00471ECF" w:rsidRPr="008D27A5" w:rsidRDefault="00471ECF" w:rsidP="00471ECF">
      <w:pPr>
        <w:pStyle w:val="Heading1"/>
        <w:rPr>
          <w:rFonts w:ascii="Arial Unicode MS" w:eastAsia="Arial Unicode MS" w:hAnsi="Arial Unicode MS" w:cs="Arial Unicode MS"/>
        </w:rPr>
      </w:pPr>
      <w:r w:rsidRPr="008D27A5">
        <w:rPr>
          <w:rFonts w:ascii="Arial Unicode MS" w:eastAsia="Arial Unicode MS" w:hAnsi="Arial Unicode MS" w:cs="Arial Unicode MS"/>
        </w:rPr>
        <w:t>Procedures</w:t>
      </w:r>
    </w:p>
    <w:p w14:paraId="61A6B4AD" w14:textId="77777777" w:rsidR="00041098" w:rsidRPr="008D27A5" w:rsidRDefault="00041098" w:rsidP="00041098">
      <w:pPr>
        <w:rPr>
          <w:rFonts w:ascii="Arial Unicode MS" w:eastAsia="Arial Unicode MS" w:hAnsi="Arial Unicode MS" w:cs="Arial Unicode MS"/>
        </w:rPr>
      </w:pPr>
    </w:p>
    <w:p w14:paraId="536E4390" w14:textId="77777777" w:rsidR="00041098" w:rsidRPr="008D27A5" w:rsidRDefault="00041098" w:rsidP="00041098">
      <w:pPr>
        <w:widowControl/>
        <w:rPr>
          <w:rFonts w:ascii="Arial Unicode MS" w:eastAsia="Arial Unicode MS" w:hAnsi="Arial Unicode MS" w:cs="Arial Unicode MS"/>
          <w:b/>
          <w:u w:val="single"/>
        </w:rPr>
      </w:pPr>
      <w:r>
        <w:rPr>
          <w:rFonts w:ascii="Arial Unicode MS" w:eastAsia="Arial Unicode MS" w:hAnsi="Arial Unicode MS" w:cs="Arial Unicode MS"/>
          <w:b/>
          <w:u w:val="single"/>
        </w:rPr>
        <w:t>D.3.PRG</w:t>
      </w:r>
      <w:r w:rsidRPr="008D27A5">
        <w:rPr>
          <w:rFonts w:ascii="Arial Unicode MS" w:eastAsia="Arial Unicode MS" w:hAnsi="Arial Unicode MS" w:cs="Arial Unicode MS"/>
          <w:b/>
          <w:u w:val="single"/>
        </w:rPr>
        <w:t xml:space="preserve"> - </w:t>
      </w:r>
      <w:r>
        <w:rPr>
          <w:rFonts w:ascii="Arial Unicode MS" w:eastAsia="Arial Unicode MS" w:hAnsi="Arial Unicode MS" w:cs="Arial Unicode MS"/>
          <w:b/>
          <w:u w:val="single"/>
        </w:rPr>
        <w:t>Private Equity External Manager Due Diligence and Monitoring</w:t>
      </w:r>
    </w:p>
    <w:p w14:paraId="4822C8AC" w14:textId="77777777" w:rsidR="00041098" w:rsidRPr="008D27A5" w:rsidRDefault="00041098" w:rsidP="00041098">
      <w:pPr>
        <w:widowControl/>
        <w:rPr>
          <w:rFonts w:ascii="Arial Unicode MS" w:eastAsia="Arial Unicode MS" w:hAnsi="Arial Unicode MS" w:cs="Arial Unicode MS"/>
          <w:b/>
          <w:u w:val="single"/>
        </w:rPr>
      </w:pPr>
    </w:p>
    <w:p w14:paraId="797954C2" w14:textId="77777777" w:rsidR="00041098" w:rsidRPr="008D27A5" w:rsidRDefault="00041098" w:rsidP="00041098">
      <w:pPr>
        <w:rPr>
          <w:rFonts w:ascii="Arial Unicode MS" w:eastAsia="Arial Unicode MS" w:hAnsi="Arial Unicode MS" w:cs="Arial Unicode MS"/>
        </w:rPr>
      </w:pPr>
      <w:r w:rsidRPr="008D27A5">
        <w:rPr>
          <w:rFonts w:ascii="Arial Unicode MS" w:eastAsia="Arial Unicode MS" w:hAnsi="Arial Unicode MS" w:cs="Arial Unicode MS"/>
          <w:b/>
          <w:i/>
        </w:rPr>
        <w:t>Procedure Step:</w:t>
      </w:r>
      <w:r w:rsidRPr="008D27A5">
        <w:rPr>
          <w:rFonts w:ascii="Arial Unicode MS" w:eastAsia="Arial Unicode MS" w:hAnsi="Arial Unicode MS" w:cs="Arial Unicode MS"/>
        </w:rPr>
        <w:tab/>
      </w:r>
      <w:r>
        <w:rPr>
          <w:rFonts w:ascii="Arial Unicode MS" w:eastAsia="Arial Unicode MS" w:hAnsi="Arial Unicode MS" w:cs="Arial Unicode MS"/>
        </w:rPr>
        <w:t>Controls &amp; Testing</w:t>
      </w:r>
    </w:p>
    <w:p w14:paraId="3EB5945B" w14:textId="77777777" w:rsidR="00041098" w:rsidRPr="008D27A5" w:rsidRDefault="00041098" w:rsidP="00041098">
      <w:pPr>
        <w:rPr>
          <w:rFonts w:ascii="Arial Unicode MS" w:eastAsia="Arial Unicode MS" w:hAnsi="Arial Unicode MS" w:cs="Arial Unicode MS"/>
        </w:rPr>
      </w:pPr>
      <w:r w:rsidRPr="008D27A5">
        <w:rPr>
          <w:rFonts w:ascii="Arial Unicode MS" w:eastAsia="Arial Unicode MS" w:hAnsi="Arial Unicode MS" w:cs="Arial Unicode MS"/>
          <w:b/>
          <w:i/>
        </w:rPr>
        <w:t>Prepared By:</w:t>
      </w:r>
      <w:r w:rsidRPr="008D27A5">
        <w:rPr>
          <w:rFonts w:ascii="Arial Unicode MS" w:eastAsia="Arial Unicode MS" w:hAnsi="Arial Unicode MS" w:cs="Arial Unicode MS"/>
        </w:rPr>
        <w:tab/>
      </w:r>
      <w:r w:rsidRPr="008D27A5">
        <w:rPr>
          <w:rFonts w:ascii="Arial Unicode MS" w:eastAsia="Arial Unicode MS" w:hAnsi="Arial Unicode MS" w:cs="Arial Unicode MS"/>
        </w:rPr>
        <w:tab/>
      </w:r>
      <w:r>
        <w:rPr>
          <w:rFonts w:ascii="Arial Unicode MS" w:eastAsia="Arial Unicode MS" w:hAnsi="Arial Unicode MS" w:cs="Arial Unicode MS"/>
        </w:rPr>
        <w:t>RKM</w:t>
      </w:r>
      <w:r w:rsidRPr="008D27A5">
        <w:rPr>
          <w:rFonts w:ascii="Arial Unicode MS" w:eastAsia="Arial Unicode MS" w:hAnsi="Arial Unicode MS" w:cs="Arial Unicode MS"/>
        </w:rPr>
        <w:t xml:space="preserve">, </w:t>
      </w:r>
      <w:proofErr w:type="gramStart"/>
      <w:r>
        <w:rPr>
          <w:rFonts w:ascii="Arial Unicode MS" w:eastAsia="Arial Unicode MS" w:hAnsi="Arial Unicode MS" w:cs="Arial Unicode MS"/>
        </w:rPr>
        <w:t>1/26/2022</w:t>
      </w:r>
      <w:proofErr w:type="gramEnd"/>
    </w:p>
    <w:p w14:paraId="570946E4" w14:textId="77777777" w:rsidR="00041098" w:rsidRPr="008D27A5" w:rsidRDefault="00041098" w:rsidP="00041098">
      <w:pPr>
        <w:widowControl/>
        <w:rPr>
          <w:rFonts w:ascii="Arial Unicode MS" w:eastAsia="Arial Unicode MS" w:hAnsi="Arial Unicode MS" w:cs="Arial Unicode MS"/>
        </w:rPr>
      </w:pPr>
      <w:r w:rsidRPr="008D27A5">
        <w:rPr>
          <w:rFonts w:ascii="Arial Unicode MS" w:eastAsia="Arial Unicode MS" w:hAnsi="Arial Unicode MS" w:cs="Arial Unicode MS"/>
          <w:b/>
          <w:i/>
        </w:rPr>
        <w:t>Reviewed By:</w:t>
      </w:r>
      <w:r w:rsidRPr="008D27A5">
        <w:rPr>
          <w:rFonts w:ascii="Arial Unicode MS" w:eastAsia="Arial Unicode MS" w:hAnsi="Arial Unicode MS" w:cs="Arial Unicode MS"/>
        </w:rPr>
        <w:tab/>
      </w:r>
      <w:r w:rsidRPr="008D27A5">
        <w:rPr>
          <w:rFonts w:ascii="Arial Unicode MS" w:eastAsia="Arial Unicode MS" w:hAnsi="Arial Unicode MS" w:cs="Arial Unicode MS"/>
        </w:rPr>
        <w:tab/>
      </w:r>
      <w:r>
        <w:rPr>
          <w:rFonts w:ascii="Arial Unicode MS" w:eastAsia="Arial Unicode MS" w:hAnsi="Arial Unicode MS" w:cs="Arial Unicode MS"/>
        </w:rPr>
        <w:t>CJG</w:t>
      </w:r>
      <w:r w:rsidRPr="008D27A5">
        <w:rPr>
          <w:rFonts w:ascii="Arial Unicode MS" w:eastAsia="Arial Unicode MS" w:hAnsi="Arial Unicode MS" w:cs="Arial Unicode MS"/>
        </w:rPr>
        <w:t xml:space="preserve">, </w:t>
      </w:r>
      <w:proofErr w:type="gramStart"/>
      <w:r>
        <w:rPr>
          <w:rFonts w:ascii="Arial Unicode MS" w:eastAsia="Arial Unicode MS" w:hAnsi="Arial Unicode MS" w:cs="Arial Unicode MS"/>
        </w:rPr>
        <w:t>1/26/2022</w:t>
      </w:r>
      <w:proofErr w:type="gramEnd"/>
    </w:p>
    <w:p w14:paraId="19F17EE2" w14:textId="77777777" w:rsidR="00041098" w:rsidRDefault="00041098" w:rsidP="00041098">
      <w:pPr>
        <w:widowControl/>
        <w:rPr>
          <w:rFonts w:ascii="Arial Unicode MS" w:eastAsia="Arial Unicode MS" w:hAnsi="Arial Unicode MS" w:cs="Arial Unicode MS"/>
        </w:rPr>
      </w:pPr>
    </w:p>
    <w:p w14:paraId="609D66B6" w14:textId="77777777" w:rsidR="00041098" w:rsidRPr="001E024D" w:rsidRDefault="00041098" w:rsidP="00041098">
      <w:pPr>
        <w:pBdr>
          <w:top w:val="single" w:sz="4" w:space="1" w:color="auto"/>
          <w:left w:val="single" w:sz="4" w:space="4" w:color="auto"/>
          <w:bottom w:val="single" w:sz="4" w:space="1" w:color="auto"/>
          <w:right w:val="single" w:sz="4" w:space="4" w:color="auto"/>
        </w:pBdr>
        <w:rPr>
          <w:rFonts w:ascii="Arial Unicode MS" w:eastAsia="Arial Unicode MS" w:hAnsi="Arial Unicode MS" w:cs="Arial Unicode MS"/>
          <w:b/>
          <w:i/>
          <w:sz w:val="28"/>
          <w:szCs w:val="28"/>
        </w:rPr>
      </w:pPr>
      <w:r>
        <w:t>Purpose/Conclusion</w:t>
      </w:r>
      <w:r w:rsidRPr="001E024D">
        <w:rPr>
          <w:rFonts w:ascii="Arial Unicode MS" w:eastAsia="Arial Unicode MS" w:hAnsi="Arial Unicode MS" w:cs="Arial Unicode MS"/>
          <w:b/>
          <w:i/>
          <w:sz w:val="28"/>
          <w:szCs w:val="28"/>
        </w:rPr>
        <w:t>:</w:t>
      </w:r>
    </w:p>
    <w:p w14:paraId="117A4051" w14:textId="77777777" w:rsidR="00041098" w:rsidRDefault="00041098" w:rsidP="00041098">
      <w:pPr>
        <w:pStyle w:val="NormalWeb"/>
      </w:pPr>
      <w:r>
        <w:rPr>
          <w:rFonts w:ascii="Tahoma" w:hAnsi="Tahoma" w:cs="Tahoma"/>
          <w:b/>
          <w:bCs/>
          <w:color w:val="000000"/>
          <w:u w:val="single"/>
        </w:rPr>
        <w:lastRenderedPageBreak/>
        <w:t>Purpose:</w:t>
      </w:r>
    </w:p>
    <w:p w14:paraId="1A0221FE" w14:textId="77777777" w:rsidR="00041098" w:rsidRDefault="00041098" w:rsidP="00041098">
      <w:pPr>
        <w:pStyle w:val="NormalWeb"/>
      </w:pPr>
      <w:r>
        <w:rPr>
          <w:rFonts w:ascii="Tahoma" w:hAnsi="Tahoma" w:cs="Tahoma"/>
          <w:color w:val="000000"/>
        </w:rPr>
        <w:t>To determine whether the private equity program controls are adequate to safeguard public resources.</w:t>
      </w:r>
    </w:p>
    <w:p w14:paraId="5EDEDA73" w14:textId="77777777" w:rsidR="00041098" w:rsidRDefault="00041098" w:rsidP="00041098">
      <w:pPr>
        <w:pStyle w:val="NormalWeb"/>
      </w:pPr>
      <w:r>
        <w:rPr>
          <w:rFonts w:ascii="Tahoma" w:hAnsi="Tahoma" w:cs="Tahoma"/>
          <w:color w:val="000000"/>
        </w:rPr>
        <w:t> </w:t>
      </w:r>
    </w:p>
    <w:p w14:paraId="266F4B11" w14:textId="77777777" w:rsidR="00041098" w:rsidRDefault="00041098" w:rsidP="00041098">
      <w:pPr>
        <w:pStyle w:val="NormalWeb"/>
      </w:pPr>
      <w:r>
        <w:rPr>
          <w:rFonts w:ascii="Tahoma" w:hAnsi="Tahoma" w:cs="Tahoma"/>
          <w:color w:val="000000"/>
        </w:rPr>
        <w:t xml:space="preserve">To </w:t>
      </w:r>
      <w:proofErr w:type="spellStart"/>
      <w:r>
        <w:rPr>
          <w:rFonts w:ascii="Tahoma" w:hAnsi="Tahoma" w:cs="Tahoma"/>
          <w:color w:val="000000"/>
        </w:rPr>
        <w:t>detemine</w:t>
      </w:r>
      <w:proofErr w:type="spellEnd"/>
      <w:r>
        <w:rPr>
          <w:rFonts w:ascii="Tahoma" w:hAnsi="Tahoma" w:cs="Tahoma"/>
          <w:color w:val="000000"/>
        </w:rPr>
        <w:t xml:space="preserve"> if there are due diligence activities performed before an investment was made and if there are monitoring activities in place to ensure the investment philosophy outlined in the original investment approved by WSIB is in place and being followed.</w:t>
      </w:r>
    </w:p>
    <w:p w14:paraId="169F8420" w14:textId="77777777" w:rsidR="00041098" w:rsidRDefault="00041098" w:rsidP="00041098">
      <w:pPr>
        <w:pStyle w:val="NormalWeb"/>
      </w:pPr>
      <w:r>
        <w:rPr>
          <w:rFonts w:ascii="Tahoma" w:hAnsi="Tahoma" w:cs="Tahoma"/>
          <w:color w:val="000000"/>
        </w:rPr>
        <w:t> </w:t>
      </w:r>
    </w:p>
    <w:p w14:paraId="009C74E7" w14:textId="77777777" w:rsidR="00041098" w:rsidRDefault="00041098" w:rsidP="00041098">
      <w:pPr>
        <w:pStyle w:val="NormalWeb"/>
      </w:pPr>
      <w:r>
        <w:rPr>
          <w:rFonts w:ascii="Tahoma" w:hAnsi="Tahoma" w:cs="Tahoma"/>
          <w:b/>
          <w:bCs/>
          <w:u w:val="single"/>
        </w:rPr>
        <w:t>Sources:</w:t>
      </w:r>
    </w:p>
    <w:p w14:paraId="0D3D7B04" w14:textId="77777777" w:rsidR="00041098" w:rsidRDefault="00041098" w:rsidP="00041098">
      <w:pPr>
        <w:pStyle w:val="NormalWeb"/>
      </w:pPr>
      <w:bookmarkStart w:id="0" w:name="TM_CopyAsHyperlink"/>
      <w:bookmarkEnd w:id="0"/>
      <w:r>
        <w:rPr>
          <w:rFonts w:ascii="Tahoma" w:hAnsi="Tahoma" w:cs="Tahoma"/>
          <w:color w:val="000000"/>
        </w:rPr>
        <w:t>Fabrizio Natale, Senior Investment Officer</w:t>
      </w:r>
    </w:p>
    <w:p w14:paraId="0AA50BAB" w14:textId="77777777" w:rsidR="00041098" w:rsidRDefault="00041098" w:rsidP="00041098">
      <w:pPr>
        <w:pStyle w:val="NormalWeb"/>
      </w:pPr>
      <w:r>
        <w:rPr>
          <w:rFonts w:ascii="Tahoma" w:hAnsi="Tahoma" w:cs="Tahoma"/>
          <w:color w:val="000000"/>
        </w:rPr>
        <w:t>Aaron Daley, Assistant Senior Investment Officer</w:t>
      </w:r>
    </w:p>
    <w:p w14:paraId="78BD5B79" w14:textId="77777777" w:rsidR="00041098" w:rsidRDefault="00041098" w:rsidP="00041098">
      <w:pPr>
        <w:pStyle w:val="NormalWeb"/>
      </w:pPr>
      <w:r>
        <w:rPr>
          <w:rFonts w:ascii="Tahoma" w:hAnsi="Tahoma" w:cs="Tahoma"/>
          <w:color w:val="000000"/>
        </w:rPr>
        <w:t> </w:t>
      </w:r>
    </w:p>
    <w:p w14:paraId="136B29EF" w14:textId="77777777" w:rsidR="00041098" w:rsidRDefault="00041098" w:rsidP="00041098">
      <w:pPr>
        <w:pStyle w:val="NormalWeb"/>
      </w:pPr>
      <w:r>
        <w:rPr>
          <w:rFonts w:ascii="Tahoma" w:hAnsi="Tahoma" w:cs="Tahoma"/>
          <w:b/>
          <w:bCs/>
          <w:color w:val="000000"/>
          <w:u w:val="single"/>
        </w:rPr>
        <w:t>Conclusion:</w:t>
      </w:r>
    </w:p>
    <w:p w14:paraId="11346029" w14:textId="77777777" w:rsidR="00041098" w:rsidRDefault="00041098" w:rsidP="00041098">
      <w:pPr>
        <w:pStyle w:val="NormalWeb"/>
      </w:pPr>
      <w:r>
        <w:rPr>
          <w:rFonts w:ascii="Tahoma" w:hAnsi="Tahoma" w:cs="Tahoma"/>
          <w:color w:val="000000"/>
        </w:rPr>
        <w:t xml:space="preserve">We determined the private equity program controls are adequate to safeguard public resources. </w:t>
      </w:r>
      <w:r>
        <w:rPr>
          <w:rFonts w:ascii="Tahoma" w:hAnsi="Tahoma" w:cs="Tahoma"/>
          <w:b/>
          <w:bCs/>
          <w:i/>
          <w:iCs/>
          <w:color w:val="000000"/>
        </w:rPr>
        <w:t>No issues noted.</w:t>
      </w:r>
    </w:p>
    <w:p w14:paraId="2159D06D" w14:textId="77777777" w:rsidR="00041098" w:rsidRDefault="00041098" w:rsidP="00041098">
      <w:pPr>
        <w:pStyle w:val="NormalWeb"/>
      </w:pPr>
      <w:r>
        <w:rPr>
          <w:rFonts w:ascii="Tahoma" w:hAnsi="Tahoma" w:cs="Tahoma"/>
          <w:color w:val="000000"/>
        </w:rPr>
        <w:t> </w:t>
      </w:r>
    </w:p>
    <w:p w14:paraId="0D9D9CAC" w14:textId="77777777" w:rsidR="00041098" w:rsidRDefault="00041098" w:rsidP="00041098">
      <w:pPr>
        <w:pStyle w:val="NormalWeb"/>
      </w:pPr>
      <w:r>
        <w:rPr>
          <w:rFonts w:ascii="Tahoma" w:hAnsi="Tahoma" w:cs="Tahoma"/>
          <w:color w:val="000000"/>
        </w:rPr>
        <w:t xml:space="preserve">We determined there are due diligence activities performed before an investment was made and there are monitoring activities in place to ensure the investment philosophy outlined in the original investment approved by WSIB is in place and being followed. </w:t>
      </w:r>
      <w:r>
        <w:rPr>
          <w:rFonts w:ascii="Tahoma" w:hAnsi="Tahoma" w:cs="Tahoma"/>
          <w:b/>
          <w:bCs/>
          <w:i/>
          <w:iCs/>
          <w:color w:val="000000"/>
        </w:rPr>
        <w:t>No issues noted.</w:t>
      </w:r>
    </w:p>
    <w:p w14:paraId="7290395D" w14:textId="77777777" w:rsidR="00041098" w:rsidRPr="008D27A5" w:rsidRDefault="00041098" w:rsidP="00041098">
      <w:pPr>
        <w:pStyle w:val="NormalWeb"/>
        <w:rPr>
          <w:rFonts w:ascii="Arial Unicode MS" w:eastAsia="Arial Unicode MS" w:hAnsi="Arial Unicode MS" w:cs="Arial Unicode MS"/>
        </w:rPr>
      </w:pPr>
      <w:r>
        <w:rPr>
          <w:rFonts w:ascii="Tahoma" w:hAnsi="Tahoma" w:cs="Tahoma"/>
          <w:color w:val="000000"/>
        </w:rPr>
        <w:t> </w:t>
      </w:r>
    </w:p>
    <w:p w14:paraId="21F59E8C" w14:textId="77777777" w:rsidR="00041098" w:rsidRPr="001E024D" w:rsidRDefault="00041098" w:rsidP="00041098">
      <w:pPr>
        <w:pBdr>
          <w:top w:val="single" w:sz="4" w:space="1" w:color="auto"/>
          <w:left w:val="single" w:sz="4" w:space="4" w:color="auto"/>
          <w:bottom w:val="single" w:sz="4" w:space="1" w:color="auto"/>
          <w:right w:val="single" w:sz="4" w:space="4" w:color="auto"/>
        </w:pBdr>
        <w:rPr>
          <w:rFonts w:ascii="Arial Unicode MS" w:eastAsia="Arial Unicode MS" w:hAnsi="Arial Unicode MS" w:cs="Arial Unicode MS"/>
          <w:b/>
          <w:i/>
          <w:sz w:val="28"/>
          <w:szCs w:val="28"/>
        </w:rPr>
      </w:pPr>
      <w:r>
        <w:t>Testing Strategy</w:t>
      </w:r>
      <w:r w:rsidRPr="001E024D">
        <w:rPr>
          <w:rFonts w:ascii="Arial Unicode MS" w:eastAsia="Arial Unicode MS" w:hAnsi="Arial Unicode MS" w:cs="Arial Unicode MS"/>
          <w:b/>
          <w:i/>
          <w:sz w:val="28"/>
          <w:szCs w:val="28"/>
        </w:rPr>
        <w:t>:</w:t>
      </w:r>
    </w:p>
    <w:p w14:paraId="66D01AC7" w14:textId="77777777" w:rsidR="00041098" w:rsidRPr="008D27A5" w:rsidRDefault="00041098" w:rsidP="00041098">
      <w:pPr>
        <w:rPr>
          <w:rFonts w:ascii="Arial Unicode MS" w:eastAsia="Arial Unicode MS" w:hAnsi="Arial Unicode MS" w:cs="Arial Unicode MS"/>
        </w:rPr>
      </w:pPr>
    </w:p>
    <w:p w14:paraId="58A02DCA" w14:textId="77777777" w:rsidR="00041098" w:rsidRPr="001E024D" w:rsidRDefault="00041098" w:rsidP="00041098">
      <w:pPr>
        <w:pBdr>
          <w:top w:val="single" w:sz="4" w:space="1" w:color="auto"/>
          <w:left w:val="single" w:sz="4" w:space="4" w:color="auto"/>
          <w:bottom w:val="single" w:sz="4" w:space="1" w:color="auto"/>
          <w:right w:val="single" w:sz="4" w:space="4" w:color="auto"/>
        </w:pBdr>
        <w:rPr>
          <w:rFonts w:ascii="Arial Unicode MS" w:eastAsia="Arial Unicode MS" w:hAnsi="Arial Unicode MS" w:cs="Arial Unicode MS"/>
          <w:b/>
          <w:i/>
          <w:sz w:val="28"/>
          <w:szCs w:val="28"/>
        </w:rPr>
      </w:pPr>
      <w:r>
        <w:t>Guidance/Criteria</w:t>
      </w:r>
      <w:r w:rsidRPr="001E024D">
        <w:rPr>
          <w:rFonts w:ascii="Arial Unicode MS" w:eastAsia="Arial Unicode MS" w:hAnsi="Arial Unicode MS" w:cs="Arial Unicode MS"/>
          <w:b/>
          <w:i/>
          <w:sz w:val="28"/>
          <w:szCs w:val="28"/>
        </w:rPr>
        <w:t>:</w:t>
      </w:r>
    </w:p>
    <w:p w14:paraId="140994FF" w14:textId="77777777" w:rsidR="00041098" w:rsidRPr="008D27A5" w:rsidRDefault="00041098" w:rsidP="00041098">
      <w:pPr>
        <w:rPr>
          <w:rFonts w:ascii="Arial Unicode MS" w:eastAsia="Arial Unicode MS" w:hAnsi="Arial Unicode MS" w:cs="Arial Unicode MS"/>
        </w:rPr>
      </w:pPr>
    </w:p>
    <w:p w14:paraId="4EA5C2B8" w14:textId="77777777" w:rsidR="00041098" w:rsidRPr="001E024D" w:rsidRDefault="00041098" w:rsidP="00041098">
      <w:pPr>
        <w:pBdr>
          <w:top w:val="single" w:sz="4" w:space="1" w:color="auto"/>
          <w:left w:val="single" w:sz="4" w:space="4" w:color="auto"/>
          <w:bottom w:val="single" w:sz="4" w:space="1" w:color="auto"/>
          <w:right w:val="single" w:sz="4" w:space="4" w:color="auto"/>
        </w:pBdr>
        <w:rPr>
          <w:rFonts w:ascii="Arial Unicode MS" w:eastAsia="Arial Unicode MS" w:hAnsi="Arial Unicode MS" w:cs="Arial Unicode MS"/>
          <w:b/>
          <w:i/>
          <w:sz w:val="28"/>
          <w:szCs w:val="28"/>
        </w:rPr>
      </w:pPr>
      <w:r>
        <w:t>Record of Work Done</w:t>
      </w:r>
      <w:r w:rsidRPr="001E024D">
        <w:rPr>
          <w:rFonts w:ascii="Arial Unicode MS" w:eastAsia="Arial Unicode MS" w:hAnsi="Arial Unicode MS" w:cs="Arial Unicode MS"/>
          <w:b/>
          <w:i/>
          <w:sz w:val="28"/>
          <w:szCs w:val="28"/>
        </w:rPr>
        <w:t>:</w:t>
      </w:r>
    </w:p>
    <w:p w14:paraId="482BDCA4" w14:textId="77777777" w:rsidR="00041098" w:rsidRDefault="00041098" w:rsidP="00041098">
      <w:pPr>
        <w:pStyle w:val="NormalWeb"/>
      </w:pPr>
      <w:r>
        <w:rPr>
          <w:rFonts w:ascii="Tahoma" w:hAnsi="Tahoma" w:cs="Tahoma"/>
          <w:b/>
          <w:bCs/>
          <w:color w:val="000000"/>
          <w:u w:val="single"/>
        </w:rPr>
        <w:t>Risk Identified During Planning:</w:t>
      </w:r>
    </w:p>
    <w:p w14:paraId="55BC6A93" w14:textId="77777777" w:rsidR="00041098" w:rsidRDefault="00041098" w:rsidP="00041098">
      <w:pPr>
        <w:widowControl/>
        <w:numPr>
          <w:ilvl w:val="0"/>
          <w:numId w:val="11"/>
        </w:numPr>
        <w:rPr>
          <w:rFonts w:ascii="Verdana" w:hAnsi="Verdana"/>
          <w:color w:val="000000"/>
        </w:rPr>
      </w:pPr>
      <w:r>
        <w:rPr>
          <w:rFonts w:ascii="Tahoma" w:hAnsi="Tahoma" w:cs="Tahoma"/>
          <w:color w:val="000000"/>
        </w:rPr>
        <w:t>There is a risk that monitoring activities are not performed to ensure the investment philosophy outlined in the original investment approved by WSIB is in place and being followed.</w:t>
      </w:r>
    </w:p>
    <w:p w14:paraId="385171EE" w14:textId="77777777" w:rsidR="00041098" w:rsidRDefault="00041098" w:rsidP="00041098">
      <w:pPr>
        <w:pStyle w:val="NormalWeb"/>
      </w:pPr>
      <w:r>
        <w:rPr>
          <w:rFonts w:ascii="Tahoma" w:hAnsi="Tahoma" w:cs="Tahoma"/>
          <w:b/>
          <w:bCs/>
          <w:color w:val="000000"/>
        </w:rPr>
        <w:t> </w:t>
      </w:r>
    </w:p>
    <w:p w14:paraId="278C79D9" w14:textId="77777777" w:rsidR="00041098" w:rsidRDefault="00041098" w:rsidP="00041098">
      <w:pPr>
        <w:pStyle w:val="NormalWeb"/>
      </w:pPr>
      <w:r>
        <w:rPr>
          <w:rFonts w:ascii="Tahoma" w:hAnsi="Tahoma" w:cs="Tahoma"/>
          <w:b/>
          <w:bCs/>
          <w:color w:val="000000"/>
          <w:u w:val="single"/>
        </w:rPr>
        <w:t>Controls:</w:t>
      </w:r>
    </w:p>
    <w:p w14:paraId="532B511F" w14:textId="77777777" w:rsidR="00041098" w:rsidRDefault="00041098" w:rsidP="00041098">
      <w:pPr>
        <w:pStyle w:val="NormalWeb"/>
      </w:pPr>
      <w:r>
        <w:rPr>
          <w:rFonts w:ascii="Tahoma" w:hAnsi="Tahoma" w:cs="Tahoma"/>
          <w:color w:val="000000"/>
        </w:rPr>
        <w:t>We gained an understanding of controls over the private equity program here: [</w:t>
      </w:r>
      <w:bookmarkStart w:id="1" w:name="0ac23889f471437693fe0aa0775a3228"/>
      <w:r>
        <w:rPr>
          <w:u w:val="single"/>
        </w:rPr>
        <w:t>C.2.PRG</w:t>
      </w:r>
      <w:bookmarkEnd w:id="1"/>
      <w:r>
        <w:rPr>
          <w:rFonts w:ascii="Tahoma" w:hAnsi="Tahoma" w:cs="Tahoma"/>
          <w:color w:val="000000"/>
        </w:rPr>
        <w:t>].</w:t>
      </w:r>
    </w:p>
    <w:p w14:paraId="3FD4038E" w14:textId="77777777" w:rsidR="00041098" w:rsidRDefault="00041098" w:rsidP="00041098">
      <w:pPr>
        <w:pStyle w:val="NormalWeb"/>
      </w:pPr>
      <w:r>
        <w:rPr>
          <w:rFonts w:ascii="Tahoma" w:hAnsi="Tahoma" w:cs="Tahoma"/>
          <w:color w:val="000000"/>
        </w:rPr>
        <w:t> </w:t>
      </w:r>
    </w:p>
    <w:p w14:paraId="43992AA3" w14:textId="77777777" w:rsidR="00041098" w:rsidRDefault="00041098" w:rsidP="00041098">
      <w:pPr>
        <w:pStyle w:val="NormalWeb"/>
      </w:pPr>
      <w:r>
        <w:rPr>
          <w:rFonts w:ascii="Tahoma" w:hAnsi="Tahoma" w:cs="Tahoma"/>
          <w:b/>
          <w:bCs/>
          <w:color w:val="000000"/>
          <w:u w:val="single"/>
        </w:rPr>
        <w:t>Testing:</w:t>
      </w:r>
    </w:p>
    <w:p w14:paraId="66059710" w14:textId="77777777" w:rsidR="00041098" w:rsidRDefault="00041098" w:rsidP="00041098">
      <w:pPr>
        <w:pStyle w:val="NormalWeb"/>
      </w:pPr>
      <w:r>
        <w:rPr>
          <w:rFonts w:ascii="Tahoma" w:hAnsi="Tahoma" w:cs="Tahoma"/>
          <w:color w:val="000000"/>
          <w:u w:val="single"/>
        </w:rPr>
        <w:t>Due Diligence:</w:t>
      </w:r>
    </w:p>
    <w:p w14:paraId="7F813792" w14:textId="77777777" w:rsidR="00041098" w:rsidRDefault="00041098" w:rsidP="00041098">
      <w:pPr>
        <w:pStyle w:val="NormalWeb"/>
      </w:pPr>
      <w:r>
        <w:rPr>
          <w:rFonts w:ascii="Tahoma" w:hAnsi="Tahoma" w:cs="Tahoma"/>
          <w:color w:val="000000"/>
        </w:rPr>
        <w:t>For the due diligence selection, we haphazardly selected 30 out of 42 investments made during FY20 and FY21. 15 selections were from FY20 and 15 were from FY21. See testing selection at: [</w:t>
      </w:r>
      <w:bookmarkStart w:id="2" w:name="65a2d0e89c304a10ae93cccfe8d2666c"/>
      <w:r>
        <w:rPr>
          <w:u w:val="single"/>
        </w:rPr>
        <w:t>D.3.1</w:t>
      </w:r>
      <w:bookmarkEnd w:id="2"/>
      <w:r>
        <w:rPr>
          <w:rFonts w:ascii="Tahoma" w:hAnsi="Tahoma" w:cs="Tahoma"/>
          <w:color w:val="000000"/>
        </w:rPr>
        <w:t xml:space="preserve">]. </w:t>
      </w:r>
      <w:r>
        <w:rPr>
          <w:rFonts w:ascii="Tahoma" w:hAnsi="Tahoma" w:cs="Tahoma"/>
        </w:rPr>
        <w:t>We tested for the following attributes:</w:t>
      </w:r>
    </w:p>
    <w:p w14:paraId="1B3DD86C" w14:textId="77777777" w:rsidR="00041098" w:rsidRDefault="00041098" w:rsidP="00041098">
      <w:pPr>
        <w:pStyle w:val="NormalWeb"/>
      </w:pPr>
      <w:r>
        <w:rPr>
          <w:rFonts w:ascii="Tahoma" w:hAnsi="Tahoma" w:cs="Tahoma"/>
        </w:rPr>
        <w:t> </w:t>
      </w:r>
    </w:p>
    <w:p w14:paraId="2EA46ECB" w14:textId="77777777" w:rsidR="00041098" w:rsidRDefault="00041098" w:rsidP="00041098">
      <w:pPr>
        <w:pStyle w:val="NormalWeb"/>
      </w:pPr>
      <w:r>
        <w:rPr>
          <w:rFonts w:ascii="Tahoma" w:hAnsi="Tahoma" w:cs="Tahoma"/>
          <w:b/>
          <w:bCs/>
          <w:color w:val="000000"/>
        </w:rPr>
        <w:t xml:space="preserve">A: </w:t>
      </w:r>
      <w:r>
        <w:rPr>
          <w:rFonts w:ascii="Tahoma" w:hAnsi="Tahoma" w:cs="Tahoma"/>
        </w:rPr>
        <w:t>Investment memo was prepared before the investment was made.</w:t>
      </w:r>
    </w:p>
    <w:p w14:paraId="753B2720" w14:textId="77777777" w:rsidR="00041098" w:rsidRDefault="00041098" w:rsidP="00041098">
      <w:pPr>
        <w:pStyle w:val="NormalWeb"/>
      </w:pPr>
      <w:r>
        <w:rPr>
          <w:rFonts w:ascii="Tahoma" w:hAnsi="Tahoma" w:cs="Tahoma"/>
          <w:b/>
          <w:bCs/>
        </w:rPr>
        <w:t xml:space="preserve">B: </w:t>
      </w:r>
      <w:r>
        <w:rPr>
          <w:rFonts w:ascii="Tahoma" w:hAnsi="Tahoma" w:cs="Tahoma"/>
        </w:rPr>
        <w:t>An outside consultant provided an investment memo that concurred with WSIB's recommendation before the investment was made.</w:t>
      </w:r>
    </w:p>
    <w:p w14:paraId="7958FE78" w14:textId="77777777" w:rsidR="00041098" w:rsidRDefault="00041098" w:rsidP="00041098">
      <w:pPr>
        <w:pStyle w:val="NormalWeb"/>
      </w:pPr>
      <w:r>
        <w:rPr>
          <w:rFonts w:ascii="Tahoma" w:hAnsi="Tahoma" w:cs="Tahoma"/>
          <w:b/>
          <w:bCs/>
          <w:color w:val="000000"/>
        </w:rPr>
        <w:t>C:</w:t>
      </w:r>
      <w:r>
        <w:rPr>
          <w:rFonts w:ascii="Verdana" w:hAnsi="Verdana"/>
        </w:rPr>
        <w:t xml:space="preserve"> </w:t>
      </w:r>
      <w:r>
        <w:rPr>
          <w:rFonts w:ascii="Tahoma" w:hAnsi="Tahoma" w:cs="Tahoma"/>
        </w:rPr>
        <w:t>The investment was approved by the appropriate individuals.</w:t>
      </w:r>
    </w:p>
    <w:p w14:paraId="66272792" w14:textId="77777777" w:rsidR="00041098" w:rsidRDefault="00041098" w:rsidP="00041098">
      <w:pPr>
        <w:pStyle w:val="NormalWeb"/>
      </w:pPr>
      <w:r>
        <w:rPr>
          <w:rFonts w:ascii="Tahoma" w:hAnsi="Tahoma" w:cs="Tahoma"/>
          <w:b/>
          <w:bCs/>
          <w:color w:val="000000"/>
        </w:rPr>
        <w:t xml:space="preserve">D: </w:t>
      </w:r>
      <w:r>
        <w:rPr>
          <w:rFonts w:ascii="Tahoma" w:hAnsi="Tahoma" w:cs="Tahoma"/>
        </w:rPr>
        <w:t>If applicable, the executed transaction was reported to the Board at its next regularly scheduled meeting.</w:t>
      </w:r>
    </w:p>
    <w:p w14:paraId="0725EE20" w14:textId="77777777" w:rsidR="00041098" w:rsidRDefault="00041098" w:rsidP="00041098">
      <w:pPr>
        <w:pStyle w:val="NormalWeb"/>
      </w:pPr>
      <w:r>
        <w:rPr>
          <w:rFonts w:ascii="Tahoma" w:hAnsi="Tahoma" w:cs="Tahoma"/>
          <w:color w:val="000000"/>
        </w:rPr>
        <w:t> </w:t>
      </w:r>
    </w:p>
    <w:p w14:paraId="552CEC2F" w14:textId="77777777" w:rsidR="00041098" w:rsidRDefault="00041098" w:rsidP="00041098">
      <w:pPr>
        <w:pStyle w:val="NormalWeb"/>
      </w:pPr>
      <w:r>
        <w:rPr>
          <w:rFonts w:ascii="Tahoma" w:hAnsi="Tahoma" w:cs="Tahoma"/>
          <w:color w:val="000000"/>
        </w:rPr>
        <w:t>We obtained staff executed recommendations (investment memos), consultant approvals (memorandums), and s</w:t>
      </w:r>
      <w:r>
        <w:rPr>
          <w:rFonts w:ascii="Tahoma" w:hAnsi="Tahoma" w:cs="Tahoma"/>
        </w:rPr>
        <w:t>taff executed and approved logs</w:t>
      </w:r>
      <w:r>
        <w:rPr>
          <w:rFonts w:ascii="Tahoma" w:hAnsi="Tahoma" w:cs="Tahoma"/>
          <w:color w:val="000000"/>
        </w:rPr>
        <w:t xml:space="preserve"> from Fabrizio Natale, Senior Investment Officer, and Aaron Daley, Assistant Senior Investment Officer. See testing at: [</w:t>
      </w:r>
      <w:bookmarkStart w:id="3" w:name="4b4392c0323347a5a0c379247418054a"/>
      <w:r>
        <w:rPr>
          <w:u w:val="single"/>
        </w:rPr>
        <w:t>D.3.2</w:t>
      </w:r>
      <w:bookmarkEnd w:id="3"/>
      <w:r>
        <w:rPr>
          <w:rFonts w:ascii="Tahoma" w:hAnsi="Tahoma" w:cs="Tahoma"/>
          <w:color w:val="000000"/>
        </w:rPr>
        <w:t xml:space="preserve">]. </w:t>
      </w:r>
      <w:r>
        <w:rPr>
          <w:rFonts w:ascii="Tahoma" w:hAnsi="Tahoma" w:cs="Tahoma"/>
          <w:b/>
          <w:bCs/>
          <w:i/>
          <w:iCs/>
          <w:color w:val="000000"/>
        </w:rPr>
        <w:t>No issues noted.</w:t>
      </w:r>
    </w:p>
    <w:p w14:paraId="376DA782" w14:textId="77777777" w:rsidR="00041098" w:rsidRDefault="00041098" w:rsidP="00041098">
      <w:pPr>
        <w:pStyle w:val="NormalWeb"/>
      </w:pPr>
      <w:r>
        <w:rPr>
          <w:rFonts w:ascii="Tahoma" w:hAnsi="Tahoma" w:cs="Tahoma"/>
          <w:color w:val="000000"/>
        </w:rPr>
        <w:t> </w:t>
      </w:r>
    </w:p>
    <w:p w14:paraId="04BFF74E" w14:textId="77777777" w:rsidR="00041098" w:rsidRDefault="00041098" w:rsidP="00041098">
      <w:pPr>
        <w:pStyle w:val="NormalWeb"/>
      </w:pPr>
      <w:r>
        <w:rPr>
          <w:rFonts w:ascii="Tahoma" w:hAnsi="Tahoma" w:cs="Tahoma"/>
          <w:b/>
          <w:bCs/>
          <w:color w:val="000000"/>
        </w:rPr>
        <w:t xml:space="preserve">Note: </w:t>
      </w:r>
      <w:r>
        <w:rPr>
          <w:rFonts w:ascii="Tahoma" w:hAnsi="Tahoma" w:cs="Tahoma"/>
          <w:color w:val="000000"/>
        </w:rPr>
        <w:t>We decided to review the investment memo because it has ten sections and a few paragraphs which include the following information related to due diligence activities:</w:t>
      </w:r>
    </w:p>
    <w:p w14:paraId="537F0CFA" w14:textId="77777777" w:rsidR="00041098" w:rsidRDefault="00041098" w:rsidP="00041098">
      <w:pPr>
        <w:widowControl/>
        <w:numPr>
          <w:ilvl w:val="0"/>
          <w:numId w:val="12"/>
        </w:numPr>
        <w:rPr>
          <w:rFonts w:ascii="Verdana" w:hAnsi="Verdana"/>
          <w:color w:val="000000"/>
        </w:rPr>
      </w:pPr>
      <w:r>
        <w:rPr>
          <w:rFonts w:ascii="Tahoma" w:hAnsi="Tahoma" w:cs="Tahoma"/>
          <w:color w:val="000000"/>
        </w:rPr>
        <w:t>Investment Recommendation Summary</w:t>
      </w:r>
    </w:p>
    <w:p w14:paraId="4C21C203" w14:textId="77777777" w:rsidR="00041098" w:rsidRDefault="00041098" w:rsidP="00041098">
      <w:pPr>
        <w:widowControl/>
        <w:numPr>
          <w:ilvl w:val="0"/>
          <w:numId w:val="13"/>
        </w:numPr>
        <w:rPr>
          <w:rFonts w:ascii="Verdana" w:hAnsi="Verdana"/>
          <w:color w:val="000000"/>
        </w:rPr>
      </w:pPr>
      <w:r>
        <w:rPr>
          <w:rFonts w:ascii="Tahoma" w:hAnsi="Tahoma" w:cs="Tahoma"/>
          <w:color w:val="000000"/>
        </w:rPr>
        <w:t>Investment Thesis</w:t>
      </w:r>
    </w:p>
    <w:p w14:paraId="461CDC35" w14:textId="77777777" w:rsidR="00041098" w:rsidRDefault="00041098" w:rsidP="00041098">
      <w:pPr>
        <w:widowControl/>
        <w:numPr>
          <w:ilvl w:val="0"/>
          <w:numId w:val="14"/>
        </w:numPr>
        <w:rPr>
          <w:rFonts w:ascii="Verdana" w:hAnsi="Verdana"/>
          <w:color w:val="000000"/>
        </w:rPr>
      </w:pPr>
      <w:r>
        <w:rPr>
          <w:rFonts w:ascii="Tahoma" w:hAnsi="Tahoma" w:cs="Tahoma"/>
          <w:color w:val="000000"/>
        </w:rPr>
        <w:t>Investment Performance</w:t>
      </w:r>
    </w:p>
    <w:p w14:paraId="5C38C567" w14:textId="77777777" w:rsidR="00041098" w:rsidRDefault="00041098" w:rsidP="00041098">
      <w:pPr>
        <w:widowControl/>
        <w:numPr>
          <w:ilvl w:val="0"/>
          <w:numId w:val="15"/>
        </w:numPr>
        <w:rPr>
          <w:rFonts w:ascii="Verdana" w:hAnsi="Verdana"/>
          <w:color w:val="000000"/>
        </w:rPr>
      </w:pPr>
      <w:r>
        <w:rPr>
          <w:rFonts w:ascii="Tahoma" w:hAnsi="Tahoma" w:cs="Tahoma"/>
          <w:color w:val="000000"/>
        </w:rPr>
        <w:t>Management</w:t>
      </w:r>
    </w:p>
    <w:p w14:paraId="08F9ECB1" w14:textId="77777777" w:rsidR="00041098" w:rsidRDefault="00041098" w:rsidP="00041098">
      <w:pPr>
        <w:widowControl/>
        <w:numPr>
          <w:ilvl w:val="1"/>
          <w:numId w:val="16"/>
        </w:numPr>
        <w:rPr>
          <w:rFonts w:ascii="Verdana" w:hAnsi="Verdana"/>
          <w:color w:val="000000"/>
        </w:rPr>
      </w:pPr>
      <w:r>
        <w:rPr>
          <w:rFonts w:ascii="Tahoma" w:hAnsi="Tahoma" w:cs="Tahoma"/>
          <w:color w:val="000000"/>
        </w:rPr>
        <w:t>Assessing the ability and stability of the investment management team and the investment organization.</w:t>
      </w:r>
    </w:p>
    <w:p w14:paraId="76FA07D5" w14:textId="77777777" w:rsidR="00041098" w:rsidRDefault="00041098" w:rsidP="00041098">
      <w:pPr>
        <w:widowControl/>
        <w:numPr>
          <w:ilvl w:val="0"/>
          <w:numId w:val="17"/>
        </w:numPr>
        <w:rPr>
          <w:rFonts w:ascii="Verdana" w:hAnsi="Verdana"/>
          <w:color w:val="000000"/>
        </w:rPr>
      </w:pPr>
      <w:r>
        <w:rPr>
          <w:rFonts w:ascii="Tahoma" w:hAnsi="Tahoma" w:cs="Tahoma"/>
          <w:color w:val="000000"/>
        </w:rPr>
        <w:t>Investment Strategy</w:t>
      </w:r>
    </w:p>
    <w:p w14:paraId="710B65CB" w14:textId="77777777" w:rsidR="00041098" w:rsidRDefault="00041098" w:rsidP="00041098">
      <w:pPr>
        <w:widowControl/>
        <w:numPr>
          <w:ilvl w:val="1"/>
          <w:numId w:val="18"/>
        </w:numPr>
        <w:rPr>
          <w:rFonts w:ascii="Verdana" w:hAnsi="Verdana"/>
          <w:color w:val="000000"/>
        </w:rPr>
      </w:pPr>
      <w:r>
        <w:rPr>
          <w:rFonts w:ascii="Tahoma" w:hAnsi="Tahoma" w:cs="Tahoma"/>
          <w:color w:val="000000"/>
        </w:rPr>
        <w:t>Evaluating the proposed investment strategy.</w:t>
      </w:r>
    </w:p>
    <w:p w14:paraId="5D4D20D8" w14:textId="77777777" w:rsidR="00041098" w:rsidRDefault="00041098" w:rsidP="00041098">
      <w:pPr>
        <w:widowControl/>
        <w:numPr>
          <w:ilvl w:val="1"/>
          <w:numId w:val="19"/>
        </w:numPr>
        <w:rPr>
          <w:rFonts w:ascii="Verdana" w:hAnsi="Verdana"/>
          <w:color w:val="000000"/>
        </w:rPr>
      </w:pPr>
      <w:r>
        <w:rPr>
          <w:rFonts w:ascii="Tahoma" w:hAnsi="Tahoma" w:cs="Tahoma"/>
          <w:color w:val="000000"/>
        </w:rPr>
        <w:t>Reviewing the use of financial leverage.</w:t>
      </w:r>
    </w:p>
    <w:p w14:paraId="72F1E14C" w14:textId="77777777" w:rsidR="00041098" w:rsidRDefault="00041098" w:rsidP="00041098">
      <w:pPr>
        <w:widowControl/>
        <w:numPr>
          <w:ilvl w:val="0"/>
          <w:numId w:val="20"/>
        </w:numPr>
        <w:rPr>
          <w:rFonts w:ascii="Verdana" w:hAnsi="Verdana"/>
          <w:color w:val="000000"/>
        </w:rPr>
      </w:pPr>
      <w:r>
        <w:rPr>
          <w:rFonts w:ascii="Tahoma" w:hAnsi="Tahoma" w:cs="Tahoma"/>
          <w:color w:val="000000"/>
        </w:rPr>
        <w:t>Portfolio Fit</w:t>
      </w:r>
    </w:p>
    <w:p w14:paraId="445D10DA" w14:textId="77777777" w:rsidR="00041098" w:rsidRDefault="00041098" w:rsidP="00041098">
      <w:pPr>
        <w:widowControl/>
        <w:numPr>
          <w:ilvl w:val="1"/>
          <w:numId w:val="21"/>
        </w:numPr>
        <w:rPr>
          <w:rFonts w:ascii="Verdana" w:hAnsi="Verdana"/>
          <w:color w:val="000000"/>
        </w:rPr>
      </w:pPr>
      <w:r>
        <w:rPr>
          <w:rFonts w:ascii="Tahoma" w:hAnsi="Tahoma" w:cs="Tahoma"/>
          <w:color w:val="000000"/>
        </w:rPr>
        <w:t>Evaluating the fit of the proposed investment within the WSIB private equity portfolio.</w:t>
      </w:r>
    </w:p>
    <w:p w14:paraId="415C58EE" w14:textId="77777777" w:rsidR="00041098" w:rsidRDefault="00041098" w:rsidP="00041098">
      <w:pPr>
        <w:widowControl/>
        <w:numPr>
          <w:ilvl w:val="0"/>
          <w:numId w:val="22"/>
        </w:numPr>
        <w:rPr>
          <w:rFonts w:ascii="Verdana" w:hAnsi="Verdana"/>
          <w:color w:val="000000"/>
        </w:rPr>
      </w:pPr>
      <w:r>
        <w:rPr>
          <w:rFonts w:ascii="Tahoma" w:hAnsi="Tahoma" w:cs="Tahoma"/>
          <w:color w:val="000000"/>
        </w:rPr>
        <w:t>Key Terms and Conditions</w:t>
      </w:r>
    </w:p>
    <w:p w14:paraId="0ECC8538" w14:textId="77777777" w:rsidR="00041098" w:rsidRDefault="00041098" w:rsidP="00041098">
      <w:pPr>
        <w:widowControl/>
        <w:numPr>
          <w:ilvl w:val="1"/>
          <w:numId w:val="23"/>
        </w:numPr>
        <w:rPr>
          <w:rFonts w:ascii="Verdana" w:hAnsi="Verdana"/>
          <w:color w:val="000000"/>
        </w:rPr>
      </w:pPr>
      <w:r>
        <w:rPr>
          <w:rFonts w:ascii="Tahoma" w:hAnsi="Tahoma" w:cs="Tahoma"/>
          <w:color w:val="000000"/>
        </w:rPr>
        <w:t xml:space="preserve">Reviewing the proposed terms, conditions, and fees of the partnership. </w:t>
      </w:r>
    </w:p>
    <w:p w14:paraId="571F7841" w14:textId="77777777" w:rsidR="00041098" w:rsidRDefault="00041098" w:rsidP="00041098">
      <w:pPr>
        <w:widowControl/>
        <w:numPr>
          <w:ilvl w:val="0"/>
          <w:numId w:val="24"/>
        </w:numPr>
        <w:rPr>
          <w:rFonts w:ascii="Verdana" w:hAnsi="Verdana"/>
          <w:color w:val="000000"/>
        </w:rPr>
      </w:pPr>
      <w:r>
        <w:rPr>
          <w:rFonts w:ascii="Tahoma" w:hAnsi="Tahoma" w:cs="Tahoma"/>
          <w:color w:val="000000"/>
        </w:rPr>
        <w:t>Investment Summary (Details in Section 9)</w:t>
      </w:r>
    </w:p>
    <w:p w14:paraId="6D553751" w14:textId="77777777" w:rsidR="00041098" w:rsidRDefault="00041098" w:rsidP="00041098">
      <w:pPr>
        <w:widowControl/>
        <w:numPr>
          <w:ilvl w:val="0"/>
          <w:numId w:val="25"/>
        </w:numPr>
        <w:rPr>
          <w:rFonts w:ascii="Verdana" w:hAnsi="Verdana"/>
          <w:color w:val="000000"/>
        </w:rPr>
      </w:pPr>
      <w:r>
        <w:rPr>
          <w:rFonts w:ascii="Tahoma" w:hAnsi="Tahoma" w:cs="Tahoma"/>
          <w:color w:val="000000"/>
        </w:rPr>
        <w:t>Metrics Evaluation</w:t>
      </w:r>
    </w:p>
    <w:p w14:paraId="7938193B" w14:textId="77777777" w:rsidR="00041098" w:rsidRDefault="00041098" w:rsidP="00041098">
      <w:pPr>
        <w:widowControl/>
        <w:numPr>
          <w:ilvl w:val="1"/>
          <w:numId w:val="26"/>
        </w:numPr>
        <w:rPr>
          <w:rFonts w:ascii="Verdana" w:hAnsi="Verdana"/>
          <w:color w:val="000000"/>
        </w:rPr>
      </w:pPr>
      <w:r>
        <w:rPr>
          <w:rFonts w:ascii="Tahoma" w:hAnsi="Tahoma" w:cs="Tahoma"/>
          <w:color w:val="000000"/>
        </w:rPr>
        <w:t xml:space="preserve">Analyzing the investment track record of the principals. </w:t>
      </w:r>
    </w:p>
    <w:p w14:paraId="782CE18B" w14:textId="77777777" w:rsidR="00041098" w:rsidRDefault="00041098" w:rsidP="00041098">
      <w:pPr>
        <w:widowControl/>
        <w:numPr>
          <w:ilvl w:val="1"/>
          <w:numId w:val="27"/>
        </w:numPr>
        <w:rPr>
          <w:rFonts w:ascii="Verdana" w:hAnsi="Verdana"/>
          <w:color w:val="000000"/>
        </w:rPr>
      </w:pPr>
      <w:r>
        <w:rPr>
          <w:rFonts w:ascii="Tahoma" w:hAnsi="Tahoma" w:cs="Tahoma"/>
          <w:color w:val="000000"/>
        </w:rPr>
        <w:t xml:space="preserve">Reviewing the proposed business plan and exit </w:t>
      </w:r>
      <w:proofErr w:type="gramStart"/>
      <w:r>
        <w:rPr>
          <w:rFonts w:ascii="Tahoma" w:hAnsi="Tahoma" w:cs="Tahoma"/>
          <w:color w:val="000000"/>
        </w:rPr>
        <w:t>strategies</w:t>
      </w:r>
      <w:proofErr w:type="gramEnd"/>
    </w:p>
    <w:p w14:paraId="6CD58E19" w14:textId="77777777" w:rsidR="00041098" w:rsidRDefault="00041098" w:rsidP="00041098">
      <w:pPr>
        <w:widowControl/>
        <w:numPr>
          <w:ilvl w:val="0"/>
          <w:numId w:val="28"/>
        </w:numPr>
        <w:rPr>
          <w:rFonts w:ascii="Verdana" w:hAnsi="Verdana"/>
          <w:color w:val="000000"/>
        </w:rPr>
      </w:pPr>
      <w:r>
        <w:rPr>
          <w:rFonts w:ascii="Tahoma" w:hAnsi="Tahoma" w:cs="Tahoma"/>
          <w:color w:val="000000"/>
        </w:rPr>
        <w:t>Key Concerns</w:t>
      </w:r>
    </w:p>
    <w:p w14:paraId="57B957FB" w14:textId="77777777" w:rsidR="00041098" w:rsidRDefault="00041098" w:rsidP="00041098">
      <w:pPr>
        <w:widowControl/>
        <w:numPr>
          <w:ilvl w:val="1"/>
          <w:numId w:val="29"/>
        </w:numPr>
        <w:rPr>
          <w:rFonts w:ascii="Verdana" w:hAnsi="Verdana"/>
          <w:color w:val="000000"/>
        </w:rPr>
      </w:pPr>
      <w:r>
        <w:rPr>
          <w:rFonts w:ascii="Tahoma" w:hAnsi="Tahoma" w:cs="Tahoma"/>
          <w:color w:val="000000"/>
        </w:rPr>
        <w:t>Identifying and resolving key issues.</w:t>
      </w:r>
    </w:p>
    <w:p w14:paraId="7C711E9B" w14:textId="77777777" w:rsidR="00041098" w:rsidRDefault="00041098" w:rsidP="00041098">
      <w:pPr>
        <w:widowControl/>
        <w:numPr>
          <w:ilvl w:val="0"/>
          <w:numId w:val="30"/>
        </w:numPr>
        <w:rPr>
          <w:rFonts w:ascii="Verdana" w:hAnsi="Verdana"/>
          <w:color w:val="000000"/>
        </w:rPr>
      </w:pPr>
      <w:r>
        <w:rPr>
          <w:rFonts w:ascii="Tahoma" w:hAnsi="Tahoma" w:cs="Tahoma"/>
          <w:color w:val="000000"/>
        </w:rPr>
        <w:t>Due Diligence</w:t>
      </w:r>
    </w:p>
    <w:p w14:paraId="1AB02C21" w14:textId="77777777" w:rsidR="00041098" w:rsidRDefault="00041098" w:rsidP="00041098">
      <w:pPr>
        <w:widowControl/>
        <w:numPr>
          <w:ilvl w:val="1"/>
          <w:numId w:val="31"/>
        </w:numPr>
        <w:rPr>
          <w:rFonts w:ascii="Verdana" w:hAnsi="Verdana"/>
          <w:color w:val="000000"/>
        </w:rPr>
      </w:pPr>
      <w:r>
        <w:rPr>
          <w:rFonts w:ascii="Tahoma" w:hAnsi="Tahoma" w:cs="Tahoma"/>
          <w:color w:val="000000"/>
        </w:rPr>
        <w:t xml:space="preserve">Reviewing market conditions. </w:t>
      </w:r>
    </w:p>
    <w:p w14:paraId="73999F5D" w14:textId="77777777" w:rsidR="00041098" w:rsidRDefault="00041098" w:rsidP="00041098">
      <w:pPr>
        <w:widowControl/>
        <w:numPr>
          <w:ilvl w:val="1"/>
          <w:numId w:val="32"/>
        </w:numPr>
        <w:rPr>
          <w:rFonts w:ascii="Verdana" w:hAnsi="Verdana"/>
          <w:color w:val="000000"/>
        </w:rPr>
      </w:pPr>
      <w:r>
        <w:rPr>
          <w:rFonts w:ascii="Tahoma" w:hAnsi="Tahoma" w:cs="Tahoma"/>
          <w:color w:val="000000"/>
        </w:rPr>
        <w:t xml:space="preserve">Identifying potential competitors and evaluating sources of deal flow. </w:t>
      </w:r>
    </w:p>
    <w:p w14:paraId="6783A785" w14:textId="77777777" w:rsidR="00041098" w:rsidRDefault="00041098" w:rsidP="00041098">
      <w:pPr>
        <w:widowControl/>
        <w:numPr>
          <w:ilvl w:val="1"/>
          <w:numId w:val="33"/>
        </w:numPr>
        <w:rPr>
          <w:rFonts w:ascii="Verdana" w:hAnsi="Verdana"/>
          <w:color w:val="000000"/>
        </w:rPr>
      </w:pPr>
      <w:r>
        <w:rPr>
          <w:rFonts w:ascii="Tahoma" w:hAnsi="Tahoma" w:cs="Tahoma"/>
          <w:color w:val="000000"/>
        </w:rPr>
        <w:t>Conducting reference checks</w:t>
      </w:r>
    </w:p>
    <w:p w14:paraId="40BE9985" w14:textId="77777777" w:rsidR="00041098" w:rsidRDefault="00041098" w:rsidP="00041098">
      <w:pPr>
        <w:widowControl/>
        <w:numPr>
          <w:ilvl w:val="1"/>
          <w:numId w:val="34"/>
        </w:numPr>
        <w:rPr>
          <w:rFonts w:ascii="Verdana" w:hAnsi="Verdana"/>
          <w:color w:val="000000"/>
        </w:rPr>
      </w:pPr>
      <w:r>
        <w:rPr>
          <w:rFonts w:ascii="Tahoma" w:hAnsi="Tahoma" w:cs="Tahoma"/>
          <w:color w:val="000000"/>
        </w:rPr>
        <w:t>Conducting face-to-face meetings with the principals to discuss important aspects of the offering.</w:t>
      </w:r>
    </w:p>
    <w:p w14:paraId="6B1454FC" w14:textId="77777777" w:rsidR="00041098" w:rsidRDefault="00041098" w:rsidP="00041098">
      <w:pPr>
        <w:widowControl/>
        <w:numPr>
          <w:ilvl w:val="1"/>
          <w:numId w:val="35"/>
        </w:numPr>
        <w:rPr>
          <w:rFonts w:ascii="Verdana" w:hAnsi="Verdana"/>
          <w:color w:val="000000"/>
        </w:rPr>
      </w:pPr>
      <w:r>
        <w:rPr>
          <w:rFonts w:ascii="Tahoma" w:hAnsi="Tahoma" w:cs="Tahoma"/>
          <w:color w:val="000000"/>
        </w:rPr>
        <w:t xml:space="preserve">Reviewing the offering memorandum and related documents, including the most recent partnership financial statements and the most recent audited financial statements. </w:t>
      </w:r>
    </w:p>
    <w:p w14:paraId="060D474E" w14:textId="77777777" w:rsidR="00041098" w:rsidRDefault="00041098" w:rsidP="00041098">
      <w:pPr>
        <w:widowControl/>
        <w:numPr>
          <w:ilvl w:val="0"/>
          <w:numId w:val="36"/>
        </w:numPr>
        <w:rPr>
          <w:rFonts w:ascii="Verdana" w:hAnsi="Verdana"/>
          <w:color w:val="000000"/>
        </w:rPr>
      </w:pPr>
      <w:r>
        <w:rPr>
          <w:rFonts w:ascii="Tahoma" w:hAnsi="Tahoma" w:cs="Tahoma"/>
          <w:color w:val="000000"/>
        </w:rPr>
        <w:t>Action Requested</w:t>
      </w:r>
    </w:p>
    <w:p w14:paraId="46752346" w14:textId="77777777" w:rsidR="00041098" w:rsidRDefault="00041098" w:rsidP="00041098">
      <w:pPr>
        <w:pStyle w:val="NormalWeb"/>
      </w:pPr>
      <w:r>
        <w:rPr>
          <w:rFonts w:ascii="Tahoma" w:hAnsi="Tahoma" w:cs="Tahoma"/>
          <w:color w:val="000000"/>
        </w:rPr>
        <w:t> </w:t>
      </w:r>
    </w:p>
    <w:p w14:paraId="16D70727" w14:textId="77777777" w:rsidR="00041098" w:rsidRDefault="00041098" w:rsidP="00041098">
      <w:pPr>
        <w:pStyle w:val="NormalWeb"/>
      </w:pPr>
      <w:r>
        <w:rPr>
          <w:rFonts w:ascii="Tahoma" w:hAnsi="Tahoma" w:cs="Tahoma"/>
          <w:color w:val="000000"/>
          <w:u w:val="single"/>
        </w:rPr>
        <w:t>Monitoring:</w:t>
      </w:r>
    </w:p>
    <w:p w14:paraId="523A2B06" w14:textId="77777777" w:rsidR="00041098" w:rsidRDefault="00041098" w:rsidP="00041098">
      <w:pPr>
        <w:pStyle w:val="NormalWeb"/>
      </w:pPr>
      <w:r>
        <w:rPr>
          <w:rFonts w:ascii="Tahoma" w:hAnsi="Tahoma" w:cs="Tahoma"/>
          <w:color w:val="000000"/>
        </w:rPr>
        <w:t>For the monitoring selections we decided to focus on the following investment types since they had the highest percentage of capital committed, paid in capital, and total value:</w:t>
      </w:r>
    </w:p>
    <w:p w14:paraId="1C916670" w14:textId="77777777" w:rsidR="00041098" w:rsidRDefault="00041098" w:rsidP="00041098">
      <w:pPr>
        <w:widowControl/>
        <w:numPr>
          <w:ilvl w:val="0"/>
          <w:numId w:val="37"/>
        </w:numPr>
        <w:rPr>
          <w:rFonts w:ascii="Verdana" w:hAnsi="Verdana"/>
          <w:color w:val="000000"/>
        </w:rPr>
      </w:pPr>
      <w:r>
        <w:rPr>
          <w:rFonts w:ascii="Tahoma" w:hAnsi="Tahoma" w:cs="Tahoma"/>
          <w:color w:val="000000"/>
        </w:rPr>
        <w:t>Corporate Finance/Buyout - Large, Mega, and Mid</w:t>
      </w:r>
    </w:p>
    <w:p w14:paraId="1113A7B0" w14:textId="77777777" w:rsidR="00041098" w:rsidRDefault="00041098" w:rsidP="00041098">
      <w:pPr>
        <w:widowControl/>
        <w:numPr>
          <w:ilvl w:val="0"/>
          <w:numId w:val="38"/>
        </w:numPr>
        <w:rPr>
          <w:rFonts w:ascii="Verdana" w:hAnsi="Verdana"/>
          <w:color w:val="000000"/>
        </w:rPr>
      </w:pPr>
      <w:r>
        <w:rPr>
          <w:rFonts w:ascii="Tahoma" w:hAnsi="Tahoma" w:cs="Tahoma"/>
          <w:color w:val="000000"/>
        </w:rPr>
        <w:t>Growth Equity</w:t>
      </w:r>
    </w:p>
    <w:p w14:paraId="3A14CBFA" w14:textId="77777777" w:rsidR="00041098" w:rsidRDefault="00041098" w:rsidP="00041098">
      <w:pPr>
        <w:widowControl/>
        <w:numPr>
          <w:ilvl w:val="0"/>
          <w:numId w:val="39"/>
        </w:numPr>
        <w:rPr>
          <w:rFonts w:ascii="Verdana" w:hAnsi="Verdana"/>
          <w:color w:val="000000"/>
        </w:rPr>
      </w:pPr>
      <w:r>
        <w:rPr>
          <w:rFonts w:ascii="Tahoma" w:hAnsi="Tahoma" w:cs="Tahoma"/>
          <w:color w:val="000000"/>
        </w:rPr>
        <w:t>Venture Capital</w:t>
      </w:r>
    </w:p>
    <w:p w14:paraId="4AE202C5" w14:textId="77777777" w:rsidR="00041098" w:rsidRDefault="00041098" w:rsidP="00041098">
      <w:pPr>
        <w:pStyle w:val="NormalWeb"/>
      </w:pPr>
      <w:r>
        <w:rPr>
          <w:rFonts w:ascii="Tahoma" w:hAnsi="Tahoma" w:cs="Tahoma"/>
          <w:color w:val="000000"/>
        </w:rPr>
        <w:t>We haphazardly selected 3 managers from each investment type for a total of 15 managers that were active through FY20 and FY21. See selection at: [</w:t>
      </w:r>
      <w:bookmarkStart w:id="4" w:name="1651871261af4341b3330f24e66a3626"/>
      <w:r>
        <w:rPr>
          <w:u w:val="single"/>
        </w:rPr>
        <w:t>D.3.1</w:t>
      </w:r>
      <w:bookmarkEnd w:id="4"/>
      <w:r>
        <w:rPr>
          <w:rFonts w:ascii="Tahoma" w:hAnsi="Tahoma" w:cs="Tahoma"/>
          <w:color w:val="000000"/>
        </w:rPr>
        <w:t>]. We tested for the following attributes:</w:t>
      </w:r>
    </w:p>
    <w:p w14:paraId="5B912E4F" w14:textId="77777777" w:rsidR="00041098" w:rsidRDefault="00041098" w:rsidP="00041098">
      <w:pPr>
        <w:pStyle w:val="NormalWeb"/>
      </w:pPr>
      <w:r>
        <w:rPr>
          <w:rFonts w:ascii="Tahoma" w:hAnsi="Tahoma" w:cs="Tahoma"/>
          <w:color w:val="000000"/>
        </w:rPr>
        <w:t> </w:t>
      </w:r>
    </w:p>
    <w:p w14:paraId="6BAA785E" w14:textId="77777777" w:rsidR="00041098" w:rsidRDefault="00041098" w:rsidP="00041098">
      <w:pPr>
        <w:pStyle w:val="NormalWeb"/>
      </w:pPr>
      <w:r>
        <w:rPr>
          <w:rFonts w:ascii="Tahoma" w:hAnsi="Tahoma" w:cs="Tahoma"/>
          <w:b/>
          <w:bCs/>
          <w:color w:val="000000"/>
        </w:rPr>
        <w:t>A:</w:t>
      </w:r>
      <w:r>
        <w:rPr>
          <w:rFonts w:ascii="Tahoma" w:hAnsi="Tahoma" w:cs="Tahoma"/>
          <w:color w:val="000000"/>
        </w:rPr>
        <w:t xml:space="preserve"> </w:t>
      </w:r>
      <w:r>
        <w:rPr>
          <w:rFonts w:ascii="Tahoma" w:hAnsi="Tahoma" w:cs="Tahoma"/>
        </w:rPr>
        <w:t>The WSIB staff representative attended the FY20 or FY21 annual manager meeting.</w:t>
      </w:r>
    </w:p>
    <w:p w14:paraId="05D8AF07" w14:textId="77777777" w:rsidR="00041098" w:rsidRDefault="00041098" w:rsidP="00041098">
      <w:pPr>
        <w:pStyle w:val="NormalWeb"/>
      </w:pPr>
      <w:r>
        <w:rPr>
          <w:rFonts w:ascii="Tahoma" w:hAnsi="Tahoma" w:cs="Tahoma"/>
          <w:b/>
          <w:bCs/>
        </w:rPr>
        <w:t xml:space="preserve">B: </w:t>
      </w:r>
      <w:r>
        <w:rPr>
          <w:rFonts w:ascii="Tahoma" w:hAnsi="Tahoma" w:cs="Tahoma"/>
        </w:rPr>
        <w:t>The WSIB staff representative attended the FY20 or FY21 advisory board meetings.</w:t>
      </w:r>
    </w:p>
    <w:p w14:paraId="64BF6334" w14:textId="77777777" w:rsidR="00041098" w:rsidRDefault="00041098" w:rsidP="00041098">
      <w:pPr>
        <w:pStyle w:val="NormalWeb"/>
      </w:pPr>
      <w:r>
        <w:rPr>
          <w:rFonts w:ascii="Tahoma" w:hAnsi="Tahoma" w:cs="Tahoma"/>
          <w:color w:val="000000"/>
        </w:rPr>
        <w:t> </w:t>
      </w:r>
    </w:p>
    <w:p w14:paraId="1D4D9C8E" w14:textId="77777777" w:rsidR="00041098" w:rsidRDefault="00041098" w:rsidP="00041098">
      <w:pPr>
        <w:pStyle w:val="NormalWeb"/>
        <w:rPr>
          <w:rFonts w:ascii="Arial Unicode MS" w:eastAsia="Arial Unicode MS" w:hAnsi="Arial Unicode MS" w:cs="Arial Unicode MS"/>
        </w:rPr>
      </w:pPr>
      <w:r>
        <w:rPr>
          <w:rFonts w:ascii="Tahoma" w:hAnsi="Tahoma" w:cs="Tahoma"/>
          <w:color w:val="000000"/>
        </w:rPr>
        <w:t>We obtained meeting notes from Fabrizio Natale, Senior Investment Officer, and Aaron Daley, Assistant Senior Investment Officer. See testing at: [</w:t>
      </w:r>
      <w:bookmarkStart w:id="5" w:name="61577a0a8ae94c16913c57aee024556f"/>
      <w:r>
        <w:rPr>
          <w:u w:val="single"/>
        </w:rPr>
        <w:t>D.3.2</w:t>
      </w:r>
      <w:bookmarkEnd w:id="5"/>
      <w:r>
        <w:rPr>
          <w:rFonts w:ascii="Tahoma" w:hAnsi="Tahoma" w:cs="Tahoma"/>
          <w:color w:val="000000"/>
        </w:rPr>
        <w:t xml:space="preserve">]. </w:t>
      </w:r>
      <w:r>
        <w:rPr>
          <w:rFonts w:ascii="Tahoma" w:hAnsi="Tahoma" w:cs="Tahoma"/>
          <w:b/>
          <w:bCs/>
          <w:i/>
          <w:iCs/>
          <w:color w:val="000000"/>
        </w:rPr>
        <w:t>No issues noted.</w:t>
      </w:r>
    </w:p>
    <w:p w14:paraId="457BC52F" w14:textId="77777777" w:rsidR="003E4FD4" w:rsidRDefault="003E4FD4" w:rsidP="00420334">
      <w:pPr>
        <w:rPr>
          <w:rFonts w:ascii="Arial Unicode MS" w:eastAsia="Arial Unicode MS" w:hAnsi="Arial Unicode MS" w:cs="Arial Unicode MS"/>
        </w:rPr>
      </w:pPr>
    </w:p>
    <w:p w14:paraId="38486E7F" w14:textId="77777777" w:rsidR="008A7CCD" w:rsidRDefault="008A7CCD" w:rsidP="008A7CCD">
      <w:pPr>
        <w:pStyle w:val="Heading1"/>
        <w:rPr>
          <w:rFonts w:ascii="Arial Unicode MS" w:eastAsia="Arial Unicode MS" w:hAnsi="Arial Unicode MS" w:cs="Arial Unicode MS"/>
        </w:rPr>
      </w:pPr>
      <w:r>
        <w:rPr>
          <w:rFonts w:ascii="Arial Unicode MS" w:eastAsia="Arial Unicode MS" w:hAnsi="Arial Unicode MS" w:cs="Arial Unicode MS"/>
        </w:rPr>
        <w:t>Issue</w:t>
      </w:r>
      <w:r w:rsidRPr="000834F7">
        <w:rPr>
          <w:rFonts w:ascii="Arial Unicode MS" w:eastAsia="Arial Unicode MS" w:hAnsi="Arial Unicode MS" w:cs="Arial Unicode MS"/>
        </w:rPr>
        <w:t>s</w:t>
      </w:r>
    </w:p>
    <w:p w14:paraId="4DC3D07B" w14:textId="77777777" w:rsidR="00041098" w:rsidRPr="00CA6588" w:rsidRDefault="00041098" w:rsidP="0004109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ayout w:type="fixed"/>
        <w:tblLook w:val="0000" w:firstRow="0" w:lastRow="0" w:firstColumn="0" w:lastColumn="0" w:noHBand="0" w:noVBand="0"/>
      </w:tblPr>
      <w:tblGrid>
        <w:gridCol w:w="5688"/>
        <w:gridCol w:w="7470"/>
        <w:gridCol w:w="18"/>
      </w:tblGrid>
      <w:tr w:rsidR="00041098" w:rsidRPr="000834F7" w14:paraId="6D115518" w14:textId="77777777" w:rsidTr="00A20C5A">
        <w:trPr>
          <w:cantSplit/>
        </w:trPr>
        <w:tc>
          <w:tcPr>
            <w:tcW w:w="13176" w:type="dxa"/>
            <w:gridSpan w:val="3"/>
            <w:shd w:val="clear" w:color="auto" w:fill="C0C0C0"/>
          </w:tcPr>
          <w:p w14:paraId="6C21F06C" w14:textId="77777777" w:rsidR="00041098" w:rsidRPr="000834F7" w:rsidRDefault="00041098" w:rsidP="00A20C5A">
            <w:pPr>
              <w:widowControl/>
              <w:rPr>
                <w:rFonts w:ascii="Arial Unicode MS" w:eastAsia="Arial Unicode MS" w:hAnsi="Arial Unicode MS" w:cs="Arial Unicode MS"/>
                <w:b/>
                <w:sz w:val="24"/>
                <w:szCs w:val="24"/>
              </w:rPr>
            </w:pPr>
            <w:r>
              <w:rPr>
                <w:rFonts w:ascii="Arial Unicode MS" w:eastAsia="Arial Unicode MS" w:hAnsi="Arial Unicode MS" w:cs="Arial Unicode MS"/>
                <w:b/>
                <w:sz w:val="24"/>
                <w:szCs w:val="24"/>
              </w:rPr>
              <w:t>ISS.1 - V: Small and Attractive Assets Tagging</w:t>
            </w:r>
          </w:p>
        </w:tc>
      </w:tr>
      <w:tr w:rsidR="00041098" w:rsidRPr="000834F7" w14:paraId="31547C70" w14:textId="77777777" w:rsidTr="00A20C5A">
        <w:tblPrEx>
          <w:shd w:val="clear" w:color="auto" w:fill="auto"/>
        </w:tblPrEx>
        <w:tc>
          <w:tcPr>
            <w:tcW w:w="5688" w:type="dxa"/>
          </w:tcPr>
          <w:p w14:paraId="4CFA6F48" w14:textId="77777777" w:rsidR="00041098" w:rsidRPr="000834F7" w:rsidRDefault="00041098" w:rsidP="00A20C5A">
            <w:pPr>
              <w:rPr>
                <w:rFonts w:ascii="Arial Unicode MS" w:eastAsia="Arial Unicode MS" w:hAnsi="Arial Unicode MS" w:cs="Arial Unicode MS"/>
              </w:rPr>
            </w:pPr>
            <w:r w:rsidRPr="000834F7">
              <w:rPr>
                <w:rFonts w:ascii="Arial Unicode MS" w:eastAsia="Arial Unicode MS" w:hAnsi="Arial Unicode MS" w:cs="Arial Unicode MS"/>
                <w:b/>
                <w:bCs/>
                <w:i/>
                <w:iCs/>
              </w:rPr>
              <w:t>Prepared By:</w:t>
            </w:r>
            <w:r w:rsidRPr="000834F7">
              <w:rPr>
                <w:rFonts w:ascii="Arial Unicode MS" w:eastAsia="Arial Unicode MS" w:hAnsi="Arial Unicode MS" w:cs="Arial Unicode MS"/>
              </w:rPr>
              <w:tab/>
            </w:r>
            <w:r w:rsidRPr="000834F7">
              <w:rPr>
                <w:rFonts w:ascii="Arial Unicode MS" w:eastAsia="Arial Unicode MS" w:hAnsi="Arial Unicode MS" w:cs="Arial Unicode MS"/>
              </w:rPr>
              <w:tab/>
            </w:r>
            <w:r>
              <w:rPr>
                <w:rFonts w:ascii="Arial Unicode MS" w:eastAsia="Arial Unicode MS" w:hAnsi="Arial Unicode MS" w:cs="Arial Unicode MS"/>
              </w:rPr>
              <w:t>HB</w:t>
            </w:r>
            <w:r w:rsidRPr="000834F7">
              <w:rPr>
                <w:rFonts w:ascii="Arial Unicode MS" w:eastAsia="Arial Unicode MS" w:hAnsi="Arial Unicode MS" w:cs="Arial Unicode MS"/>
              </w:rPr>
              <w:t xml:space="preserve">, </w:t>
            </w:r>
            <w:proofErr w:type="gramStart"/>
            <w:r>
              <w:rPr>
                <w:rFonts w:ascii="Arial Unicode MS" w:eastAsia="Arial Unicode MS" w:hAnsi="Arial Unicode MS" w:cs="Arial Unicode MS"/>
              </w:rPr>
              <w:t>2/7/2022</w:t>
            </w:r>
            <w:proofErr w:type="gramEnd"/>
          </w:p>
          <w:p w14:paraId="3E8BF6D9" w14:textId="77777777" w:rsidR="00041098" w:rsidRPr="000834F7" w:rsidRDefault="00041098" w:rsidP="00A20C5A">
            <w:pPr>
              <w:rPr>
                <w:rFonts w:ascii="Arial Unicode MS" w:eastAsia="Arial Unicode MS" w:hAnsi="Arial Unicode MS" w:cs="Arial Unicode MS"/>
              </w:rPr>
            </w:pPr>
            <w:r w:rsidRPr="000834F7">
              <w:rPr>
                <w:rFonts w:ascii="Arial Unicode MS" w:eastAsia="Arial Unicode MS" w:hAnsi="Arial Unicode MS" w:cs="Arial Unicode MS"/>
                <w:b/>
                <w:bCs/>
                <w:i/>
                <w:iCs/>
              </w:rPr>
              <w:t>Reviewed By:</w:t>
            </w:r>
            <w:r w:rsidRPr="000834F7">
              <w:rPr>
                <w:rFonts w:ascii="Arial Unicode MS" w:eastAsia="Arial Unicode MS" w:hAnsi="Arial Unicode MS" w:cs="Arial Unicode MS"/>
              </w:rPr>
              <w:tab/>
            </w:r>
            <w:r w:rsidRPr="000834F7">
              <w:rPr>
                <w:rFonts w:ascii="Arial Unicode MS" w:eastAsia="Arial Unicode MS" w:hAnsi="Arial Unicode MS" w:cs="Arial Unicode MS"/>
              </w:rPr>
              <w:tab/>
            </w:r>
            <w:r>
              <w:rPr>
                <w:rFonts w:ascii="Arial Unicode MS" w:eastAsia="Arial Unicode MS" w:hAnsi="Arial Unicode MS" w:cs="Arial Unicode MS"/>
              </w:rPr>
              <w:t>SLB</w:t>
            </w:r>
            <w:r w:rsidRPr="000834F7">
              <w:rPr>
                <w:rFonts w:ascii="Arial Unicode MS" w:eastAsia="Arial Unicode MS" w:hAnsi="Arial Unicode MS" w:cs="Arial Unicode MS"/>
              </w:rPr>
              <w:t xml:space="preserve">, </w:t>
            </w:r>
            <w:proofErr w:type="gramStart"/>
            <w:r>
              <w:rPr>
                <w:rFonts w:ascii="Arial Unicode MS" w:eastAsia="Arial Unicode MS" w:hAnsi="Arial Unicode MS" w:cs="Arial Unicode MS"/>
              </w:rPr>
              <w:t>3/30/2022</w:t>
            </w:r>
            <w:proofErr w:type="gramEnd"/>
          </w:p>
          <w:p w14:paraId="1A89A692" w14:textId="77777777" w:rsidR="00041098" w:rsidRPr="000834F7" w:rsidRDefault="00041098" w:rsidP="00A20C5A">
            <w:pPr>
              <w:rPr>
                <w:rFonts w:ascii="Arial Unicode MS" w:eastAsia="Arial Unicode MS" w:hAnsi="Arial Unicode MS" w:cs="Arial Unicode MS"/>
              </w:rPr>
            </w:pPr>
            <w:r w:rsidRPr="000834F7">
              <w:rPr>
                <w:rFonts w:ascii="Arial Unicode MS" w:eastAsia="Arial Unicode MS" w:hAnsi="Arial Unicode MS" w:cs="Arial Unicode MS"/>
                <w:b/>
                <w:bCs/>
                <w:i/>
                <w:iCs/>
              </w:rPr>
              <w:t>Type:</w:t>
            </w:r>
            <w:r w:rsidRPr="000834F7">
              <w:rPr>
                <w:rFonts w:ascii="Arial Unicode MS" w:eastAsia="Arial Unicode MS" w:hAnsi="Arial Unicode MS" w:cs="Arial Unicode MS"/>
              </w:rPr>
              <w:tab/>
            </w:r>
            <w:r w:rsidRPr="000834F7">
              <w:rPr>
                <w:rFonts w:ascii="Arial Unicode MS" w:eastAsia="Arial Unicode MS" w:hAnsi="Arial Unicode MS" w:cs="Arial Unicode MS"/>
              </w:rPr>
              <w:tab/>
            </w:r>
            <w:r w:rsidRPr="000834F7">
              <w:rPr>
                <w:rFonts w:ascii="Arial Unicode MS" w:eastAsia="Arial Unicode MS" w:hAnsi="Arial Unicode MS" w:cs="Arial Unicode MS"/>
              </w:rPr>
              <w:tab/>
            </w:r>
            <w:r>
              <w:rPr>
                <w:rFonts w:ascii="Arial Unicode MS" w:eastAsia="Arial Unicode MS" w:hAnsi="Arial Unicode MS" w:cs="Arial Unicode MS"/>
              </w:rPr>
              <w:t>Verbal Recommendation</w:t>
            </w:r>
          </w:p>
          <w:p w14:paraId="2DC7EA4F" w14:textId="77777777" w:rsidR="00041098" w:rsidRPr="000834F7" w:rsidRDefault="00041098" w:rsidP="00A20C5A">
            <w:pPr>
              <w:rPr>
                <w:rFonts w:ascii="Arial Unicode MS" w:eastAsia="Arial Unicode MS" w:hAnsi="Arial Unicode MS" w:cs="Arial Unicode MS"/>
              </w:rPr>
            </w:pPr>
            <w:r w:rsidRPr="000834F7">
              <w:rPr>
                <w:rFonts w:ascii="Arial Unicode MS" w:eastAsia="Arial Unicode MS" w:hAnsi="Arial Unicode MS" w:cs="Arial Unicode MS"/>
                <w:b/>
                <w:bCs/>
                <w:i/>
                <w:iCs/>
              </w:rPr>
              <w:t>Category:</w:t>
            </w:r>
            <w:r w:rsidRPr="000834F7">
              <w:rPr>
                <w:rFonts w:ascii="Arial Unicode MS" w:eastAsia="Arial Unicode MS" w:hAnsi="Arial Unicode MS" w:cs="Arial Unicode MS"/>
              </w:rPr>
              <w:tab/>
            </w:r>
            <w:r w:rsidRPr="000834F7">
              <w:rPr>
                <w:rFonts w:ascii="Arial Unicode MS" w:eastAsia="Arial Unicode MS" w:hAnsi="Arial Unicode MS" w:cs="Arial Unicode MS"/>
              </w:rPr>
              <w:tab/>
            </w:r>
            <w:r>
              <w:rPr>
                <w:rFonts w:ascii="Arial Unicode MS" w:eastAsia="Arial Unicode MS" w:hAnsi="Arial Unicode MS" w:cs="Arial Unicode MS"/>
              </w:rPr>
              <w:t>Safeguarding of Assets/Property</w:t>
            </w:r>
          </w:p>
          <w:tbl>
            <w:tblPr>
              <w:tblW w:w="5462" w:type="dxa"/>
              <w:tblLayout w:type="fixed"/>
              <w:tblLook w:val="01E0" w:firstRow="1" w:lastRow="1" w:firstColumn="1" w:lastColumn="1" w:noHBand="0" w:noVBand="0"/>
            </w:tblPr>
            <w:tblGrid>
              <w:gridCol w:w="2160"/>
              <w:gridCol w:w="3302"/>
            </w:tblGrid>
            <w:tr w:rsidR="00041098" w:rsidRPr="000834F7" w14:paraId="1DD85D45" w14:textId="77777777" w:rsidTr="00A20C5A">
              <w:trPr>
                <w:trHeight w:val="1215"/>
              </w:trPr>
              <w:tc>
                <w:tcPr>
                  <w:tcW w:w="2160" w:type="dxa"/>
                  <w:shd w:val="clear" w:color="auto" w:fill="auto"/>
                </w:tcPr>
                <w:p w14:paraId="6974A62C" w14:textId="77777777" w:rsidR="00041098" w:rsidRPr="00DD61EF" w:rsidRDefault="00041098" w:rsidP="00A20C5A">
                  <w:pPr>
                    <w:ind w:left="-108"/>
                    <w:rPr>
                      <w:rFonts w:ascii="Arial Unicode MS" w:eastAsia="Arial Unicode MS" w:hAnsi="Arial Unicode MS" w:cs="Arial Unicode MS"/>
                    </w:rPr>
                  </w:pPr>
                  <w:r w:rsidRPr="00DD61EF">
                    <w:rPr>
                      <w:rFonts w:ascii="Arial Unicode MS" w:eastAsia="Arial Unicode MS" w:hAnsi="Arial Unicode MS" w:cs="Arial Unicode MS"/>
                      <w:b/>
                      <w:bCs/>
                      <w:i/>
                      <w:iCs/>
                    </w:rPr>
                    <w:t>Reporting Level(s):</w:t>
                  </w:r>
                </w:p>
              </w:tc>
              <w:tc>
                <w:tcPr>
                  <w:tcW w:w="3302" w:type="dxa"/>
                  <w:shd w:val="clear" w:color="auto" w:fill="auto"/>
                </w:tcPr>
                <w:p w14:paraId="3B17DF25" w14:textId="77777777" w:rsidR="00041098" w:rsidRPr="00DD61EF" w:rsidRDefault="00041098" w:rsidP="00A20C5A">
                  <w:pPr>
                    <w:ind w:left="-108"/>
                    <w:rPr>
                      <w:rFonts w:ascii="Arial Unicode MS" w:eastAsia="Arial Unicode MS" w:hAnsi="Arial Unicode MS" w:cs="Arial Unicode MS"/>
                    </w:rPr>
                  </w:pPr>
                </w:p>
              </w:tc>
            </w:tr>
          </w:tbl>
          <w:p w14:paraId="107ED6D8" w14:textId="77777777" w:rsidR="00041098" w:rsidRDefault="00041098" w:rsidP="00A20C5A">
            <w:pPr>
              <w:rPr>
                <w:rFonts w:ascii="Arial Unicode MS" w:eastAsia="Arial Unicode MS" w:hAnsi="Arial Unicode MS" w:cs="Arial Unicode MS"/>
              </w:rPr>
            </w:pPr>
            <w:r>
              <w:rPr>
                <w:rFonts w:ascii="Arial Unicode MS" w:eastAsia="Arial Unicode MS" w:hAnsi="Arial Unicode MS" w:cs="Arial Unicode MS"/>
                <w:b/>
                <w:bCs/>
                <w:i/>
                <w:iCs/>
              </w:rPr>
              <w:t>Impact</w:t>
            </w:r>
            <w:r w:rsidRPr="000834F7">
              <w:rPr>
                <w:rFonts w:ascii="Arial Unicode MS" w:eastAsia="Arial Unicode MS" w:hAnsi="Arial Unicode MS" w:cs="Arial Unicode MS"/>
              </w:rPr>
              <w:tab/>
            </w:r>
            <w:r w:rsidRPr="000834F7">
              <w:rPr>
                <w:rFonts w:ascii="Arial Unicode MS" w:eastAsia="Arial Unicode MS" w:hAnsi="Arial Unicode MS" w:cs="Arial Unicode MS"/>
              </w:rPr>
              <w:tab/>
            </w:r>
          </w:p>
          <w:p w14:paraId="6D04C77A" w14:textId="77777777" w:rsidR="00041098" w:rsidRPr="000834F7" w:rsidRDefault="00041098" w:rsidP="00A20C5A">
            <w:pPr>
              <w:rPr>
                <w:rFonts w:ascii="Arial Unicode MS" w:eastAsia="Arial Unicode MS" w:hAnsi="Arial Unicode MS" w:cs="Arial Unicode MS"/>
              </w:rPr>
            </w:pPr>
            <w:r>
              <w:rPr>
                <w:rFonts w:ascii="Arial Unicode MS" w:eastAsia="Arial Unicode MS" w:hAnsi="Arial Unicode MS" w:cs="Arial Unicode MS"/>
                <w:b/>
                <w:i/>
              </w:rPr>
              <w:t>Cost Savings</w:t>
            </w:r>
            <w:r w:rsidRPr="000834F7">
              <w:rPr>
                <w:rFonts w:ascii="Arial Unicode MS" w:eastAsia="Arial Unicode MS" w:hAnsi="Arial Unicode MS" w:cs="Arial Unicode MS"/>
                <w:b/>
                <w:i/>
              </w:rPr>
              <w:t>:</w:t>
            </w:r>
            <w:r w:rsidRPr="000834F7">
              <w:rPr>
                <w:rFonts w:ascii="Arial Unicode MS" w:eastAsia="Arial Unicode MS" w:hAnsi="Arial Unicode MS" w:cs="Arial Unicode MS"/>
              </w:rPr>
              <w:t xml:space="preserve">  </w:t>
            </w:r>
            <w:r w:rsidRPr="000834F7">
              <w:rPr>
                <w:rFonts w:ascii="Arial Unicode MS" w:eastAsia="Arial Unicode MS" w:hAnsi="Arial Unicode MS" w:cs="Arial Unicode MS"/>
              </w:rPr>
              <w:tab/>
            </w:r>
            <w:r w:rsidRPr="000834F7">
              <w:rPr>
                <w:rFonts w:ascii="Arial Unicode MS" w:eastAsia="Arial Unicode MS" w:hAnsi="Arial Unicode MS" w:cs="Arial Unicode MS"/>
              </w:rPr>
              <w:tab/>
            </w:r>
          </w:p>
          <w:p w14:paraId="6B657733" w14:textId="77777777" w:rsidR="00041098" w:rsidRPr="000834F7" w:rsidRDefault="00041098" w:rsidP="00A20C5A">
            <w:pPr>
              <w:rPr>
                <w:rFonts w:ascii="Arial Unicode MS" w:eastAsia="Arial Unicode MS" w:hAnsi="Arial Unicode MS" w:cs="Arial Unicode MS"/>
              </w:rPr>
            </w:pPr>
            <w:r>
              <w:rPr>
                <w:rFonts w:ascii="Arial Unicode MS" w:eastAsia="Arial Unicode MS" w:hAnsi="Arial Unicode MS" w:cs="Arial Unicode MS"/>
                <w:b/>
                <w:i/>
              </w:rPr>
              <w:t>Questioned Costs</w:t>
            </w:r>
            <w:r w:rsidRPr="000834F7">
              <w:rPr>
                <w:rFonts w:ascii="Arial Unicode MS" w:eastAsia="Arial Unicode MS" w:hAnsi="Arial Unicode MS" w:cs="Arial Unicode MS"/>
                <w:b/>
                <w:i/>
              </w:rPr>
              <w:t>:</w:t>
            </w:r>
            <w:r w:rsidRPr="000834F7">
              <w:rPr>
                <w:rFonts w:ascii="Arial Unicode MS" w:eastAsia="Arial Unicode MS" w:hAnsi="Arial Unicode MS" w:cs="Arial Unicode MS"/>
              </w:rPr>
              <w:tab/>
            </w:r>
            <w:r>
              <w:rPr>
                <w:rFonts w:ascii="Arial Unicode MS" w:eastAsia="Arial Unicode MS" w:hAnsi="Arial Unicode MS" w:cs="Arial Unicode MS"/>
              </w:rPr>
              <w:t>$0.00</w:t>
            </w:r>
          </w:p>
        </w:tc>
        <w:tc>
          <w:tcPr>
            <w:tcW w:w="7488" w:type="dxa"/>
            <w:gridSpan w:val="2"/>
          </w:tcPr>
          <w:p w14:paraId="2E9ABE50" w14:textId="77777777" w:rsidR="00041098" w:rsidRPr="000834F7" w:rsidRDefault="00041098" w:rsidP="00A20C5A">
            <w:pPr>
              <w:rPr>
                <w:rFonts w:ascii="Arial Unicode MS" w:eastAsia="Arial Unicode MS" w:hAnsi="Arial Unicode MS" w:cs="Arial Unicode MS"/>
                <w:b/>
                <w:i/>
              </w:rPr>
            </w:pPr>
            <w:r>
              <w:rPr>
                <w:rFonts w:ascii="Arial Unicode MS" w:eastAsia="Arial Unicode MS" w:hAnsi="Arial Unicode MS" w:cs="Arial Unicode MS"/>
                <w:b/>
                <w:i/>
              </w:rPr>
              <w:t>Issue</w:t>
            </w:r>
          </w:p>
          <w:p w14:paraId="0183D45D" w14:textId="77777777" w:rsidR="00041098" w:rsidRDefault="00041098" w:rsidP="00A20C5A">
            <w:pPr>
              <w:pStyle w:val="NormalWeb"/>
            </w:pPr>
            <w:r>
              <w:rPr>
                <w:rFonts w:ascii="Tahoma" w:hAnsi="Tahoma" w:cs="Tahoma"/>
                <w:color w:val="000000"/>
              </w:rPr>
              <w:t xml:space="preserve">We found two small and attractive assets at the Olympia location and one asset at the Seattle location that did not include a tag number as required by SAAM 30.40 and WSIB inventory procedures. </w:t>
            </w:r>
          </w:p>
          <w:p w14:paraId="3976AA55" w14:textId="77777777" w:rsidR="00041098" w:rsidRDefault="00041098" w:rsidP="00A20C5A">
            <w:pPr>
              <w:pStyle w:val="NormalWeb"/>
            </w:pPr>
            <w:r>
              <w:rPr>
                <w:rFonts w:ascii="Tahoma" w:hAnsi="Tahoma" w:cs="Tahoma"/>
                <w:color w:val="000000"/>
              </w:rPr>
              <w:t> </w:t>
            </w:r>
          </w:p>
          <w:p w14:paraId="187161B7" w14:textId="77777777" w:rsidR="00041098" w:rsidRDefault="00041098" w:rsidP="00A20C5A">
            <w:pPr>
              <w:pStyle w:val="NormalWeb"/>
              <w:rPr>
                <w:rFonts w:ascii="Arial Unicode MS" w:eastAsia="Arial Unicode MS" w:hAnsi="Arial Unicode MS" w:cs="Arial Unicode MS"/>
                <w:bCs/>
                <w:iCs/>
              </w:rPr>
            </w:pPr>
            <w:r>
              <w:rPr>
                <w:rFonts w:ascii="Tahoma" w:hAnsi="Tahoma" w:cs="Tahoma"/>
                <w:color w:val="000000"/>
              </w:rPr>
              <w:t xml:space="preserve">We recommend WSIB ensure all small and attractive assets are properly labeled with tag numbers or the tag is placed on a copy of the item packing slip or purchase order in order to stay in compliance with SAAM 30.40 and internal inventory procedures. </w:t>
            </w:r>
          </w:p>
          <w:p w14:paraId="50BE5876" w14:textId="77777777" w:rsidR="00041098" w:rsidRPr="000834F7" w:rsidRDefault="00041098" w:rsidP="00A20C5A">
            <w:pPr>
              <w:rPr>
                <w:rFonts w:ascii="Arial Unicode MS" w:eastAsia="Arial Unicode MS" w:hAnsi="Arial Unicode MS" w:cs="Arial Unicode MS"/>
                <w:iCs/>
              </w:rPr>
            </w:pPr>
          </w:p>
        </w:tc>
      </w:tr>
      <w:tr w:rsidR="00041098" w14:paraId="7690A837" w14:textId="77777777" w:rsidTr="00A20C5A">
        <w:tblPrEx>
          <w:shd w:val="clear" w:color="auto" w:fill="auto"/>
        </w:tblPrEx>
        <w:tc>
          <w:tcPr>
            <w:tcW w:w="13176" w:type="dxa"/>
            <w:gridSpan w:val="3"/>
            <w:shd w:val="clear" w:color="auto" w:fill="E4E4E4"/>
          </w:tcPr>
          <w:p w14:paraId="113698CD" w14:textId="77777777" w:rsidR="00041098" w:rsidRPr="00287DB6" w:rsidRDefault="00041098" w:rsidP="00A20C5A">
            <w:pPr>
              <w:widowControl/>
              <w:rPr>
                <w:rFonts w:ascii="Arial Unicode MS" w:eastAsia="Arial Unicode MS" w:hAnsi="Arial Unicode MS" w:cs="Arial Unicode MS"/>
                <w:b/>
              </w:rPr>
            </w:pPr>
            <w:r>
              <w:rPr>
                <w:rFonts w:ascii="Arial Unicode MS" w:eastAsia="Arial Unicode MS" w:hAnsi="Arial Unicode MS" w:cs="Arial Unicode MS"/>
                <w:b/>
                <w:sz w:val="24"/>
              </w:rPr>
              <w:t>NOTES</w:t>
            </w:r>
          </w:p>
        </w:tc>
      </w:tr>
      <w:tr w:rsidR="00041098" w14:paraId="5D95D2E1" w14:textId="77777777" w:rsidTr="00A20C5A">
        <w:tblPrEx>
          <w:shd w:val="clear" w:color="auto" w:fill="auto"/>
        </w:tblPrEx>
        <w:trPr>
          <w:gridAfter w:val="1"/>
          <w:wAfter w:w="18" w:type="dxa"/>
        </w:trPr>
        <w:tc>
          <w:tcPr>
            <w:tcW w:w="13158" w:type="dxa"/>
            <w:gridSpan w:val="2"/>
            <w:shd w:val="clear" w:color="auto" w:fill="auto"/>
          </w:tcPr>
          <w:p w14:paraId="26924B94" w14:textId="77777777" w:rsidR="00041098" w:rsidRDefault="00041098" w:rsidP="00A20C5A">
            <w:pPr>
              <w:pStyle w:val="NormalWeb"/>
            </w:pPr>
            <w:bookmarkStart w:id="6" w:name="TM__20C3B6B703264C579F1EACE7A77E6798"/>
            <w:r>
              <w:rPr>
                <w:rFonts w:ascii="Tahoma" w:hAnsi="Tahoma" w:cs="Tahoma"/>
                <w:color w:val="000000"/>
              </w:rPr>
              <w:t xml:space="preserve">  LOR: [</w:t>
            </w:r>
            <w:bookmarkStart w:id="7" w:name="48d13932182249f1b738ee8e1fa50bb3"/>
            <w:r>
              <w:rPr>
                <w:u w:val="single"/>
              </w:rPr>
              <w:t>AS2.a</w:t>
            </w:r>
            <w:bookmarkEnd w:id="7"/>
            <w:r>
              <w:rPr>
                <w:rFonts w:ascii="Tahoma" w:hAnsi="Tahoma" w:cs="Tahoma"/>
                <w:color w:val="000000"/>
              </w:rPr>
              <w:t>].</w:t>
            </w:r>
          </w:p>
          <w:p w14:paraId="556A4182" w14:textId="77777777" w:rsidR="00041098" w:rsidRDefault="00041098" w:rsidP="00A20C5A">
            <w:pPr>
              <w:pStyle w:val="NormalWeb"/>
            </w:pPr>
            <w:r>
              <w:rPr>
                <w:rFonts w:ascii="Tahoma" w:hAnsi="Tahoma" w:cs="Tahoma"/>
                <w:color w:val="000000"/>
              </w:rPr>
              <w:t> </w:t>
            </w:r>
          </w:p>
          <w:p w14:paraId="686002C6" w14:textId="77777777" w:rsidR="00041098" w:rsidRDefault="00041098" w:rsidP="00A20C5A">
            <w:pPr>
              <w:pStyle w:val="NormalWeb"/>
            </w:pPr>
            <w:r>
              <w:rPr>
                <w:rFonts w:ascii="Tahoma" w:hAnsi="Tahoma" w:cs="Tahoma"/>
                <w:color w:val="000000"/>
              </w:rPr>
              <w:t>Recommended level of reporting: Verbal recommendation</w:t>
            </w:r>
          </w:p>
          <w:p w14:paraId="46574B02" w14:textId="77777777" w:rsidR="00041098" w:rsidRDefault="00041098" w:rsidP="00A20C5A">
            <w:pPr>
              <w:pStyle w:val="NormalWeb"/>
            </w:pPr>
            <w:r>
              <w:rPr>
                <w:rFonts w:ascii="Tahoma" w:hAnsi="Tahoma" w:cs="Tahoma"/>
                <w:color w:val="000000"/>
              </w:rPr>
              <w:t> </w:t>
            </w:r>
          </w:p>
          <w:p w14:paraId="1DE566D7" w14:textId="77777777" w:rsidR="00041098" w:rsidRDefault="00041098" w:rsidP="00A20C5A">
            <w:pPr>
              <w:pStyle w:val="NormalWeb"/>
            </w:pPr>
            <w:r>
              <w:rPr>
                <w:rFonts w:ascii="Tahoma" w:hAnsi="Tahoma" w:cs="Tahoma"/>
                <w:color w:val="000000"/>
              </w:rPr>
              <w:t xml:space="preserve">Rationale for level of reporting: There were three assets in our selection that did not include tag numbers. We are able to identify that these were the assets listed in Asset Panda and CAMS due to the correct location and matching serial numbers. </w:t>
            </w:r>
          </w:p>
          <w:p w14:paraId="04A71B27" w14:textId="77777777" w:rsidR="00041098" w:rsidRDefault="00041098" w:rsidP="00A20C5A">
            <w:pPr>
              <w:pStyle w:val="NormalWeb"/>
            </w:pPr>
            <w:r>
              <w:rPr>
                <w:rFonts w:ascii="Tahoma" w:hAnsi="Tahoma" w:cs="Tahoma"/>
                <w:color w:val="000000"/>
              </w:rPr>
              <w:t> </w:t>
            </w:r>
          </w:p>
          <w:p w14:paraId="19C960DE" w14:textId="77777777" w:rsidR="00041098" w:rsidRDefault="00041098" w:rsidP="00A20C5A">
            <w:pPr>
              <w:pStyle w:val="NormalWeb"/>
              <w:rPr>
                <w:rFonts w:ascii="Arial Unicode MS" w:eastAsia="Arial Unicode MS" w:hAnsi="Arial Unicode MS" w:cs="Arial Unicode MS"/>
              </w:rPr>
            </w:pPr>
            <w:r>
              <w:rPr>
                <w:rFonts w:ascii="Tahoma" w:hAnsi="Tahoma" w:cs="Tahoma"/>
                <w:color w:val="000000"/>
              </w:rPr>
              <w:t xml:space="preserve">Communication: We communicated this issue to Jason Gordon, Financial Service Manager, on 1/27/2022. We communicated this issue to Marie Steffen, Audit Director, on 2/1/2022.   </w:t>
            </w:r>
            <w:bookmarkEnd w:id="6"/>
          </w:p>
        </w:tc>
      </w:tr>
    </w:tbl>
    <w:p w14:paraId="57C7DE59" w14:textId="77777777" w:rsidR="003E4FD4" w:rsidRPr="00CA6588" w:rsidRDefault="003E4FD4" w:rsidP="003E4FD4"/>
    <w:p w14:paraId="29A9E9A7" w14:textId="77777777" w:rsidR="00471ECF" w:rsidRPr="008D27A5" w:rsidRDefault="00471ECF" w:rsidP="00471ECF">
      <w:pPr>
        <w:rPr>
          <w:rFonts w:ascii="Arial Unicode MS" w:eastAsia="Arial Unicode MS" w:hAnsi="Arial Unicode MS" w:cs="Arial Unicode MS"/>
        </w:rPr>
      </w:pPr>
    </w:p>
    <w:p w14:paraId="76758607" w14:textId="77777777" w:rsidR="00C40FED" w:rsidRPr="00471ECF" w:rsidRDefault="00C40FED" w:rsidP="00471ECF">
      <w:pPr>
        <w:rPr>
          <w:rFonts w:eastAsia="Arial Unicode MS"/>
        </w:rPr>
      </w:pPr>
    </w:p>
    <w:sectPr w:rsidR="00C40FED" w:rsidRPr="00471ECF" w:rsidSect="00F46394">
      <w:headerReference w:type="even" r:id="rId7"/>
      <w:headerReference w:type="default" r:id="rId8"/>
      <w:footerReference w:type="even" r:id="rId9"/>
      <w:footerReference w:type="default" r:id="rId10"/>
      <w:headerReference w:type="first" r:id="rId11"/>
      <w:footerReference w:type="first" r:id="rId12"/>
      <w:pgSz w:w="15840" w:h="12240" w:orient="landscape"/>
      <w:pgMar w:top="1800" w:right="1440" w:bottom="180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6A73EB" w14:textId="77777777" w:rsidR="00041098" w:rsidRDefault="00041098">
      <w:r>
        <w:separator/>
      </w:r>
    </w:p>
  </w:endnote>
  <w:endnote w:type="continuationSeparator" w:id="0">
    <w:p w14:paraId="5E85C7FF" w14:textId="77777777" w:rsidR="00041098" w:rsidRDefault="000410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4BD0C6" w14:textId="77777777" w:rsidR="00760DF6" w:rsidRDefault="00760D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0AD86" w14:textId="77777777" w:rsidR="00760DF6" w:rsidRDefault="00760DF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7290E" w14:textId="77777777" w:rsidR="00760DF6" w:rsidRDefault="00760D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E9E94E" w14:textId="77777777" w:rsidR="00041098" w:rsidRDefault="00041098">
      <w:r>
        <w:separator/>
      </w:r>
    </w:p>
  </w:footnote>
  <w:footnote w:type="continuationSeparator" w:id="0">
    <w:p w14:paraId="1282CA65" w14:textId="77777777" w:rsidR="00041098" w:rsidRDefault="000410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D6E7C" w14:textId="77777777" w:rsidR="00760DF6" w:rsidRDefault="00760D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E8E8E" w14:textId="77777777" w:rsidR="0059334D" w:rsidRPr="00315FFB" w:rsidRDefault="00041098" w:rsidP="00315FFB">
    <w:pPr>
      <w:pStyle w:val="Header"/>
      <w:jc w:val="center"/>
      <w:rPr>
        <w:rFonts w:ascii="Arial Unicode MS" w:eastAsia="Arial Unicode MS" w:hAnsi="Arial Unicode MS" w:cs="Arial Unicode MS"/>
        <w:b/>
        <w:sz w:val="28"/>
        <w:szCs w:val="28"/>
      </w:rPr>
    </w:pPr>
    <w:r>
      <w:rPr>
        <w:rFonts w:ascii="Arial Unicode MS" w:eastAsia="Arial Unicode MS" w:hAnsi="Arial Unicode MS" w:cs="Arial Unicode MS"/>
        <w:b/>
        <w:sz w:val="28"/>
        <w:szCs w:val="28"/>
      </w:rPr>
      <w:t>Washington State Investment Board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8F535" w14:textId="77777777" w:rsidR="00760DF6" w:rsidRDefault="00760D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6C20E6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758344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7D6DC4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D0CB05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232B64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6C80F5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82EC44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C66B3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232C79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37E55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C814642"/>
    <w:multiLevelType w:val="multilevel"/>
    <w:tmpl w:val="1E8A0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534B2411"/>
    <w:multiLevelType w:val="multilevel"/>
    <w:tmpl w:val="A240F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567E6332"/>
    <w:multiLevelType w:val="multilevel"/>
    <w:tmpl w:val="8CBC82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573472316">
    <w:abstractNumId w:val="9"/>
  </w:num>
  <w:num w:numId="2" w16cid:durableId="308945238">
    <w:abstractNumId w:val="7"/>
  </w:num>
  <w:num w:numId="3" w16cid:durableId="992686388">
    <w:abstractNumId w:val="6"/>
  </w:num>
  <w:num w:numId="4" w16cid:durableId="1923491476">
    <w:abstractNumId w:val="5"/>
  </w:num>
  <w:num w:numId="5" w16cid:durableId="646667936">
    <w:abstractNumId w:val="4"/>
  </w:num>
  <w:num w:numId="6" w16cid:durableId="1848515280">
    <w:abstractNumId w:val="8"/>
  </w:num>
  <w:num w:numId="7" w16cid:durableId="729620995">
    <w:abstractNumId w:val="3"/>
  </w:num>
  <w:num w:numId="8" w16cid:durableId="1767966219">
    <w:abstractNumId w:val="2"/>
  </w:num>
  <w:num w:numId="9" w16cid:durableId="1725640008">
    <w:abstractNumId w:val="1"/>
  </w:num>
  <w:num w:numId="10" w16cid:durableId="589628562">
    <w:abstractNumId w:val="0"/>
  </w:num>
  <w:num w:numId="11" w16cid:durableId="796529016">
    <w:abstractNumId w:val="11"/>
    <w:lvlOverride w:ilvl="0">
      <w:startOverride w:val="1"/>
    </w:lvlOverride>
  </w:num>
  <w:num w:numId="12" w16cid:durableId="2000378600">
    <w:abstractNumId w:val="12"/>
    <w:lvlOverride w:ilvl="0">
      <w:startOverride w:val="1"/>
    </w:lvlOverride>
  </w:num>
  <w:num w:numId="13" w16cid:durableId="1409155735">
    <w:abstractNumId w:val="12"/>
    <w:lvlOverride w:ilvl="0">
      <w:startOverride w:val="2"/>
    </w:lvlOverride>
  </w:num>
  <w:num w:numId="14" w16cid:durableId="1707214787">
    <w:abstractNumId w:val="12"/>
    <w:lvlOverride w:ilvl="0">
      <w:startOverride w:val="3"/>
    </w:lvlOverride>
  </w:num>
  <w:num w:numId="15" w16cid:durableId="1595821489">
    <w:abstractNumId w:val="12"/>
    <w:lvlOverride w:ilvl="0">
      <w:startOverride w:val="4"/>
    </w:lvlOverride>
  </w:num>
  <w:num w:numId="16" w16cid:durableId="47848596">
    <w:abstractNumId w:val="12"/>
    <w:lvlOverride w:ilvl="0"/>
    <w:lvlOverride w:ilvl="1">
      <w:startOverride w:val="1"/>
    </w:lvlOverride>
  </w:num>
  <w:num w:numId="17" w16cid:durableId="1874229248">
    <w:abstractNumId w:val="12"/>
    <w:lvlOverride w:ilvl="0">
      <w:startOverride w:val="5"/>
    </w:lvlOverride>
  </w:num>
  <w:num w:numId="18" w16cid:durableId="1256748849">
    <w:abstractNumId w:val="12"/>
    <w:lvlOverride w:ilvl="0"/>
    <w:lvlOverride w:ilvl="1">
      <w:startOverride w:val="1"/>
    </w:lvlOverride>
  </w:num>
  <w:num w:numId="19" w16cid:durableId="762647885">
    <w:abstractNumId w:val="12"/>
    <w:lvlOverride w:ilvl="0"/>
    <w:lvlOverride w:ilvl="1">
      <w:startOverride w:val="2"/>
    </w:lvlOverride>
  </w:num>
  <w:num w:numId="20" w16cid:durableId="1496846484">
    <w:abstractNumId w:val="12"/>
    <w:lvlOverride w:ilvl="0">
      <w:startOverride w:val="6"/>
    </w:lvlOverride>
  </w:num>
  <w:num w:numId="21" w16cid:durableId="1814635989">
    <w:abstractNumId w:val="12"/>
    <w:lvlOverride w:ilvl="0"/>
    <w:lvlOverride w:ilvl="1">
      <w:startOverride w:val="1"/>
    </w:lvlOverride>
  </w:num>
  <w:num w:numId="22" w16cid:durableId="82458852">
    <w:abstractNumId w:val="12"/>
    <w:lvlOverride w:ilvl="0">
      <w:startOverride w:val="7"/>
    </w:lvlOverride>
  </w:num>
  <w:num w:numId="23" w16cid:durableId="1888712498">
    <w:abstractNumId w:val="12"/>
    <w:lvlOverride w:ilvl="0"/>
    <w:lvlOverride w:ilvl="1">
      <w:startOverride w:val="1"/>
    </w:lvlOverride>
  </w:num>
  <w:num w:numId="24" w16cid:durableId="267664712">
    <w:abstractNumId w:val="12"/>
    <w:lvlOverride w:ilvl="0">
      <w:startOverride w:val="8"/>
    </w:lvlOverride>
  </w:num>
  <w:num w:numId="25" w16cid:durableId="257711721">
    <w:abstractNumId w:val="12"/>
    <w:lvlOverride w:ilvl="0">
      <w:startOverride w:val="9"/>
    </w:lvlOverride>
  </w:num>
  <w:num w:numId="26" w16cid:durableId="366880335">
    <w:abstractNumId w:val="12"/>
    <w:lvlOverride w:ilvl="0"/>
    <w:lvlOverride w:ilvl="1">
      <w:startOverride w:val="1"/>
    </w:lvlOverride>
  </w:num>
  <w:num w:numId="27" w16cid:durableId="1471164843">
    <w:abstractNumId w:val="12"/>
    <w:lvlOverride w:ilvl="0"/>
    <w:lvlOverride w:ilvl="1">
      <w:startOverride w:val="2"/>
    </w:lvlOverride>
  </w:num>
  <w:num w:numId="28" w16cid:durableId="522287652">
    <w:abstractNumId w:val="12"/>
    <w:lvlOverride w:ilvl="0">
      <w:startOverride w:val="10"/>
    </w:lvlOverride>
  </w:num>
  <w:num w:numId="29" w16cid:durableId="1360549635">
    <w:abstractNumId w:val="12"/>
    <w:lvlOverride w:ilvl="0"/>
    <w:lvlOverride w:ilvl="1">
      <w:startOverride w:val="1"/>
    </w:lvlOverride>
  </w:num>
  <w:num w:numId="30" w16cid:durableId="171916836">
    <w:abstractNumId w:val="12"/>
    <w:lvlOverride w:ilvl="0">
      <w:startOverride w:val="11"/>
    </w:lvlOverride>
  </w:num>
  <w:num w:numId="31" w16cid:durableId="783034094">
    <w:abstractNumId w:val="12"/>
    <w:lvlOverride w:ilvl="0"/>
    <w:lvlOverride w:ilvl="1">
      <w:startOverride w:val="1"/>
    </w:lvlOverride>
  </w:num>
  <w:num w:numId="32" w16cid:durableId="791899057">
    <w:abstractNumId w:val="12"/>
    <w:lvlOverride w:ilvl="0"/>
    <w:lvlOverride w:ilvl="1">
      <w:startOverride w:val="2"/>
    </w:lvlOverride>
  </w:num>
  <w:num w:numId="33" w16cid:durableId="1700541740">
    <w:abstractNumId w:val="12"/>
    <w:lvlOverride w:ilvl="0"/>
    <w:lvlOverride w:ilvl="1">
      <w:startOverride w:val="3"/>
    </w:lvlOverride>
  </w:num>
  <w:num w:numId="34" w16cid:durableId="1645624491">
    <w:abstractNumId w:val="12"/>
    <w:lvlOverride w:ilvl="0"/>
    <w:lvlOverride w:ilvl="1">
      <w:startOverride w:val="4"/>
    </w:lvlOverride>
  </w:num>
  <w:num w:numId="35" w16cid:durableId="2132161312">
    <w:abstractNumId w:val="12"/>
    <w:lvlOverride w:ilvl="0"/>
    <w:lvlOverride w:ilvl="1">
      <w:startOverride w:val="5"/>
    </w:lvlOverride>
  </w:num>
  <w:num w:numId="36" w16cid:durableId="1075393385">
    <w:abstractNumId w:val="12"/>
    <w:lvlOverride w:ilvl="0">
      <w:startOverride w:val="12"/>
    </w:lvlOverride>
  </w:num>
  <w:num w:numId="37" w16cid:durableId="701173291">
    <w:abstractNumId w:val="10"/>
    <w:lvlOverride w:ilvl="0">
      <w:startOverride w:val="1"/>
    </w:lvlOverride>
  </w:num>
  <w:num w:numId="38" w16cid:durableId="1692998225">
    <w:abstractNumId w:val="10"/>
    <w:lvlOverride w:ilvl="0">
      <w:startOverride w:val="2"/>
    </w:lvlOverride>
  </w:num>
  <w:num w:numId="39" w16cid:durableId="928277197">
    <w:abstractNumId w:val="10"/>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1098"/>
    <w:rsid w:val="00031CDD"/>
    <w:rsid w:val="00041098"/>
    <w:rsid w:val="0006020D"/>
    <w:rsid w:val="00062337"/>
    <w:rsid w:val="00074BBC"/>
    <w:rsid w:val="000814B0"/>
    <w:rsid w:val="00093D7A"/>
    <w:rsid w:val="000D1464"/>
    <w:rsid w:val="000F4E28"/>
    <w:rsid w:val="000F6208"/>
    <w:rsid w:val="00104E0D"/>
    <w:rsid w:val="001348C6"/>
    <w:rsid w:val="0014168C"/>
    <w:rsid w:val="00146D45"/>
    <w:rsid w:val="00147A53"/>
    <w:rsid w:val="00147F23"/>
    <w:rsid w:val="001525C8"/>
    <w:rsid w:val="001A01AD"/>
    <w:rsid w:val="001B1038"/>
    <w:rsid w:val="001C397F"/>
    <w:rsid w:val="001E024D"/>
    <w:rsid w:val="001F5675"/>
    <w:rsid w:val="002063AA"/>
    <w:rsid w:val="002063C3"/>
    <w:rsid w:val="00210ED9"/>
    <w:rsid w:val="002111A3"/>
    <w:rsid w:val="002147C6"/>
    <w:rsid w:val="00215822"/>
    <w:rsid w:val="00236BF8"/>
    <w:rsid w:val="00237C9D"/>
    <w:rsid w:val="0024760C"/>
    <w:rsid w:val="00264A00"/>
    <w:rsid w:val="002800C4"/>
    <w:rsid w:val="002A006B"/>
    <w:rsid w:val="002B362A"/>
    <w:rsid w:val="002B3F70"/>
    <w:rsid w:val="002C05EA"/>
    <w:rsid w:val="002C0F1A"/>
    <w:rsid w:val="002C78A6"/>
    <w:rsid w:val="002D058F"/>
    <w:rsid w:val="002D1127"/>
    <w:rsid w:val="002D2848"/>
    <w:rsid w:val="002E0752"/>
    <w:rsid w:val="00315FFB"/>
    <w:rsid w:val="00317545"/>
    <w:rsid w:val="003217FF"/>
    <w:rsid w:val="00325D42"/>
    <w:rsid w:val="00327D25"/>
    <w:rsid w:val="00342C16"/>
    <w:rsid w:val="00356407"/>
    <w:rsid w:val="00392FC3"/>
    <w:rsid w:val="003A2C3D"/>
    <w:rsid w:val="003D40D5"/>
    <w:rsid w:val="003E4FD4"/>
    <w:rsid w:val="003F4142"/>
    <w:rsid w:val="003F7F32"/>
    <w:rsid w:val="00420334"/>
    <w:rsid w:val="00422947"/>
    <w:rsid w:val="004263EC"/>
    <w:rsid w:val="00426950"/>
    <w:rsid w:val="004436CE"/>
    <w:rsid w:val="00461190"/>
    <w:rsid w:val="00471ECF"/>
    <w:rsid w:val="00492B02"/>
    <w:rsid w:val="004955B2"/>
    <w:rsid w:val="004A4B9F"/>
    <w:rsid w:val="004A6A21"/>
    <w:rsid w:val="004C1369"/>
    <w:rsid w:val="004C3DC5"/>
    <w:rsid w:val="004F15AE"/>
    <w:rsid w:val="0051691F"/>
    <w:rsid w:val="00524391"/>
    <w:rsid w:val="005349E8"/>
    <w:rsid w:val="00553051"/>
    <w:rsid w:val="00554821"/>
    <w:rsid w:val="005760DA"/>
    <w:rsid w:val="00576A80"/>
    <w:rsid w:val="0059334D"/>
    <w:rsid w:val="005B0757"/>
    <w:rsid w:val="005E1B0D"/>
    <w:rsid w:val="006058FA"/>
    <w:rsid w:val="006113B6"/>
    <w:rsid w:val="00620D48"/>
    <w:rsid w:val="00622D67"/>
    <w:rsid w:val="00626D94"/>
    <w:rsid w:val="00636A8F"/>
    <w:rsid w:val="00671520"/>
    <w:rsid w:val="00672561"/>
    <w:rsid w:val="006922C0"/>
    <w:rsid w:val="006A0291"/>
    <w:rsid w:val="006A5F19"/>
    <w:rsid w:val="006E5A35"/>
    <w:rsid w:val="006E73B5"/>
    <w:rsid w:val="006F3B34"/>
    <w:rsid w:val="0070330F"/>
    <w:rsid w:val="00705CC7"/>
    <w:rsid w:val="007146AD"/>
    <w:rsid w:val="007359AE"/>
    <w:rsid w:val="007506D2"/>
    <w:rsid w:val="00760DF6"/>
    <w:rsid w:val="00762834"/>
    <w:rsid w:val="007722D7"/>
    <w:rsid w:val="00793F07"/>
    <w:rsid w:val="007A35FF"/>
    <w:rsid w:val="007C5F6F"/>
    <w:rsid w:val="007F16DC"/>
    <w:rsid w:val="007F6D03"/>
    <w:rsid w:val="007F6E77"/>
    <w:rsid w:val="008040C6"/>
    <w:rsid w:val="00830919"/>
    <w:rsid w:val="008738F2"/>
    <w:rsid w:val="0089029D"/>
    <w:rsid w:val="008A4CED"/>
    <w:rsid w:val="008A545B"/>
    <w:rsid w:val="008A7CCD"/>
    <w:rsid w:val="008D27A5"/>
    <w:rsid w:val="008E1C58"/>
    <w:rsid w:val="00911CE5"/>
    <w:rsid w:val="00921734"/>
    <w:rsid w:val="00925F8B"/>
    <w:rsid w:val="0094295B"/>
    <w:rsid w:val="00942AD4"/>
    <w:rsid w:val="0094303F"/>
    <w:rsid w:val="009517A0"/>
    <w:rsid w:val="0095762C"/>
    <w:rsid w:val="00966E53"/>
    <w:rsid w:val="0099753C"/>
    <w:rsid w:val="009B6F0B"/>
    <w:rsid w:val="009C1771"/>
    <w:rsid w:val="009C1ADC"/>
    <w:rsid w:val="009C1AF5"/>
    <w:rsid w:val="009C3502"/>
    <w:rsid w:val="009C48CD"/>
    <w:rsid w:val="009C77FF"/>
    <w:rsid w:val="009F27B8"/>
    <w:rsid w:val="00A03190"/>
    <w:rsid w:val="00A03830"/>
    <w:rsid w:val="00A27434"/>
    <w:rsid w:val="00A36D34"/>
    <w:rsid w:val="00A405D7"/>
    <w:rsid w:val="00A70B49"/>
    <w:rsid w:val="00A73B91"/>
    <w:rsid w:val="00A823BC"/>
    <w:rsid w:val="00A8608D"/>
    <w:rsid w:val="00A92FB5"/>
    <w:rsid w:val="00AA16B7"/>
    <w:rsid w:val="00AA1CD0"/>
    <w:rsid w:val="00AB0DEC"/>
    <w:rsid w:val="00AB36D2"/>
    <w:rsid w:val="00AB7A8D"/>
    <w:rsid w:val="00AC0B3D"/>
    <w:rsid w:val="00AD4A75"/>
    <w:rsid w:val="00AD71E7"/>
    <w:rsid w:val="00AF2D52"/>
    <w:rsid w:val="00AF5685"/>
    <w:rsid w:val="00B0574B"/>
    <w:rsid w:val="00B05C61"/>
    <w:rsid w:val="00B32F6F"/>
    <w:rsid w:val="00B3631A"/>
    <w:rsid w:val="00B53A7A"/>
    <w:rsid w:val="00B96179"/>
    <w:rsid w:val="00BA606E"/>
    <w:rsid w:val="00BB48E3"/>
    <w:rsid w:val="00C273C4"/>
    <w:rsid w:val="00C40FED"/>
    <w:rsid w:val="00C41963"/>
    <w:rsid w:val="00C5673E"/>
    <w:rsid w:val="00C568B3"/>
    <w:rsid w:val="00C615B3"/>
    <w:rsid w:val="00C822B1"/>
    <w:rsid w:val="00C87EE1"/>
    <w:rsid w:val="00CC1632"/>
    <w:rsid w:val="00CC22DD"/>
    <w:rsid w:val="00CC7470"/>
    <w:rsid w:val="00CE4F10"/>
    <w:rsid w:val="00CF0C6F"/>
    <w:rsid w:val="00D02FE0"/>
    <w:rsid w:val="00D17982"/>
    <w:rsid w:val="00D57D88"/>
    <w:rsid w:val="00D81C82"/>
    <w:rsid w:val="00DA0B98"/>
    <w:rsid w:val="00DC54B3"/>
    <w:rsid w:val="00DC5FF2"/>
    <w:rsid w:val="00DC79EB"/>
    <w:rsid w:val="00DE3807"/>
    <w:rsid w:val="00DF0662"/>
    <w:rsid w:val="00DF2841"/>
    <w:rsid w:val="00E01327"/>
    <w:rsid w:val="00E01E95"/>
    <w:rsid w:val="00E04C02"/>
    <w:rsid w:val="00E0614E"/>
    <w:rsid w:val="00E10664"/>
    <w:rsid w:val="00E15248"/>
    <w:rsid w:val="00E15A03"/>
    <w:rsid w:val="00E44E97"/>
    <w:rsid w:val="00E47058"/>
    <w:rsid w:val="00E51EA0"/>
    <w:rsid w:val="00E57EE2"/>
    <w:rsid w:val="00E61794"/>
    <w:rsid w:val="00EC18B4"/>
    <w:rsid w:val="00EC1A93"/>
    <w:rsid w:val="00EC3001"/>
    <w:rsid w:val="00ED5964"/>
    <w:rsid w:val="00EE411C"/>
    <w:rsid w:val="00EF0951"/>
    <w:rsid w:val="00EF6DB1"/>
    <w:rsid w:val="00F15AAE"/>
    <w:rsid w:val="00F46394"/>
    <w:rsid w:val="00F74D5B"/>
    <w:rsid w:val="00F770C7"/>
    <w:rsid w:val="00F80C3E"/>
    <w:rsid w:val="00FA3650"/>
    <w:rsid w:val="00FA786C"/>
    <w:rsid w:val="00FD10C3"/>
    <w:rsid w:val="00FD5ED4"/>
    <w:rsid w:val="00FF7E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599677"/>
  <w15:docId w15:val="{34D6C322-D7F3-4ED5-BF6A-D3800EC21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46394"/>
    <w:pPr>
      <w:widowControl w:val="0"/>
    </w:pPr>
  </w:style>
  <w:style w:type="paragraph" w:styleId="Heading1">
    <w:name w:val="heading 1"/>
    <w:basedOn w:val="Normal"/>
    <w:next w:val="Normal"/>
    <w:qFormat/>
    <w:rsid w:val="00F46394"/>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F46394"/>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F46394"/>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6922C0"/>
    <w:pPr>
      <w:keepNext/>
      <w:spacing w:before="240" w:after="60"/>
      <w:outlineLvl w:val="3"/>
    </w:pPr>
    <w:rPr>
      <w:b/>
      <w:bCs/>
      <w:sz w:val="24"/>
      <w:szCs w:val="28"/>
    </w:rPr>
  </w:style>
  <w:style w:type="paragraph" w:styleId="Heading5">
    <w:name w:val="heading 5"/>
    <w:basedOn w:val="Normal"/>
    <w:next w:val="Normal"/>
    <w:link w:val="Heading5Char"/>
    <w:qFormat/>
    <w:rsid w:val="006922C0"/>
    <w:pPr>
      <w:spacing w:before="240" w:after="60"/>
      <w:outlineLvl w:val="4"/>
    </w:pPr>
    <w:rPr>
      <w:b/>
      <w:bCs/>
      <w:i/>
      <w:iCs/>
      <w:sz w:val="24"/>
      <w:szCs w:val="26"/>
    </w:rPr>
  </w:style>
  <w:style w:type="paragraph" w:styleId="Heading6">
    <w:name w:val="heading 6"/>
    <w:basedOn w:val="Normal"/>
    <w:next w:val="Normal"/>
    <w:link w:val="Heading6Char"/>
    <w:qFormat/>
    <w:rsid w:val="00F46394"/>
    <w:pPr>
      <w:spacing w:before="240" w:after="60"/>
      <w:outlineLvl w:val="5"/>
    </w:pPr>
    <w:rPr>
      <w:b/>
      <w:bCs/>
      <w:sz w:val="22"/>
      <w:szCs w:val="22"/>
    </w:rPr>
  </w:style>
  <w:style w:type="paragraph" w:styleId="Heading7">
    <w:name w:val="heading 7"/>
    <w:basedOn w:val="Normal"/>
    <w:next w:val="Normal"/>
    <w:qFormat/>
    <w:rsid w:val="00F46394"/>
    <w:pPr>
      <w:spacing w:before="240" w:after="60"/>
      <w:outlineLvl w:val="6"/>
    </w:pPr>
  </w:style>
  <w:style w:type="paragraph" w:styleId="Heading8">
    <w:name w:val="heading 8"/>
    <w:basedOn w:val="Normal"/>
    <w:next w:val="Normal"/>
    <w:qFormat/>
    <w:rsid w:val="00F46394"/>
    <w:pPr>
      <w:spacing w:before="240" w:after="60"/>
      <w:outlineLvl w:val="7"/>
    </w:pPr>
    <w:rPr>
      <w:i/>
      <w:iCs/>
    </w:rPr>
  </w:style>
  <w:style w:type="paragraph" w:styleId="Heading9">
    <w:name w:val="heading 9"/>
    <w:basedOn w:val="Normal"/>
    <w:next w:val="Normal"/>
    <w:qFormat/>
    <w:rsid w:val="00F46394"/>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rsid w:val="00F46394"/>
    <w:pPr>
      <w:shd w:val="clear" w:color="auto" w:fill="000080"/>
    </w:pPr>
    <w:rPr>
      <w:rFonts w:ascii="Tahoma" w:hAnsi="Tahoma" w:cs="Tahoma"/>
    </w:rPr>
  </w:style>
  <w:style w:type="table" w:styleId="TableGrid">
    <w:name w:val="Table Grid"/>
    <w:basedOn w:val="TableNormal"/>
    <w:rsid w:val="00F463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F46394"/>
    <w:pPr>
      <w:tabs>
        <w:tab w:val="center" w:pos="4320"/>
        <w:tab w:val="right" w:pos="8640"/>
      </w:tabs>
    </w:pPr>
  </w:style>
  <w:style w:type="paragraph" w:styleId="Footer">
    <w:name w:val="footer"/>
    <w:basedOn w:val="Normal"/>
    <w:rsid w:val="00F46394"/>
    <w:pPr>
      <w:tabs>
        <w:tab w:val="center" w:pos="4320"/>
        <w:tab w:val="right" w:pos="8640"/>
      </w:tabs>
    </w:pPr>
  </w:style>
  <w:style w:type="paragraph" w:styleId="BodyText2">
    <w:name w:val="Body Text 2"/>
    <w:basedOn w:val="Normal"/>
    <w:rsid w:val="00F46394"/>
    <w:rPr>
      <w:color w:val="0000FF"/>
    </w:rPr>
  </w:style>
  <w:style w:type="character" w:customStyle="1" w:styleId="Heading4Char">
    <w:name w:val="Heading 4 Char"/>
    <w:basedOn w:val="DefaultParagraphFont"/>
    <w:link w:val="Heading4"/>
    <w:rsid w:val="006922C0"/>
    <w:rPr>
      <w:b/>
      <w:bCs/>
      <w:sz w:val="24"/>
      <w:szCs w:val="28"/>
      <w:lang w:val="en-US" w:eastAsia="en-US" w:bidi="ar-SA"/>
    </w:rPr>
  </w:style>
  <w:style w:type="character" w:customStyle="1" w:styleId="Heading6Char">
    <w:name w:val="Heading 6 Char"/>
    <w:basedOn w:val="DefaultParagraphFont"/>
    <w:link w:val="Heading6"/>
    <w:rsid w:val="00F46394"/>
    <w:rPr>
      <w:b/>
      <w:bCs/>
      <w:sz w:val="22"/>
      <w:szCs w:val="22"/>
      <w:lang w:val="en-US" w:eastAsia="en-US" w:bidi="ar-SA"/>
    </w:rPr>
  </w:style>
  <w:style w:type="character" w:customStyle="1" w:styleId="Heading3Char">
    <w:name w:val="Heading 3 Char"/>
    <w:basedOn w:val="DefaultParagraphFont"/>
    <w:link w:val="Heading3"/>
    <w:rsid w:val="00F46394"/>
    <w:rPr>
      <w:rFonts w:ascii="Arial" w:hAnsi="Arial" w:cs="Arial"/>
      <w:b/>
      <w:bCs/>
      <w:sz w:val="26"/>
      <w:szCs w:val="26"/>
      <w:lang w:val="en-US" w:eastAsia="en-US" w:bidi="ar-SA"/>
    </w:rPr>
  </w:style>
  <w:style w:type="character" w:customStyle="1" w:styleId="Heading2Char">
    <w:name w:val="Heading 2 Char"/>
    <w:basedOn w:val="DefaultParagraphFont"/>
    <w:link w:val="Heading2"/>
    <w:rsid w:val="00F46394"/>
    <w:rPr>
      <w:rFonts w:ascii="Arial" w:hAnsi="Arial" w:cs="Arial"/>
      <w:b/>
      <w:bCs/>
      <w:i/>
      <w:iCs/>
      <w:sz w:val="28"/>
      <w:szCs w:val="28"/>
      <w:lang w:val="en-US" w:eastAsia="en-US" w:bidi="ar-SA"/>
    </w:rPr>
  </w:style>
  <w:style w:type="character" w:customStyle="1" w:styleId="Heading5Char">
    <w:name w:val="Heading 5 Char"/>
    <w:basedOn w:val="DefaultParagraphFont"/>
    <w:link w:val="Heading5"/>
    <w:rsid w:val="006922C0"/>
    <w:rPr>
      <w:b/>
      <w:bCs/>
      <w:i/>
      <w:iCs/>
      <w:sz w:val="24"/>
      <w:szCs w:val="26"/>
      <w:lang w:val="en-US" w:eastAsia="en-US" w:bidi="ar-SA"/>
    </w:rPr>
  </w:style>
  <w:style w:type="paragraph" w:styleId="MessageHeader">
    <w:name w:val="Message Header"/>
    <w:basedOn w:val="Normal"/>
    <w:link w:val="MessageHeaderChar"/>
    <w:rsid w:val="00B32F6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 w:val="24"/>
      <w:szCs w:val="24"/>
    </w:rPr>
  </w:style>
  <w:style w:type="character" w:customStyle="1" w:styleId="MessageHeaderChar">
    <w:name w:val="Message Header Char"/>
    <w:basedOn w:val="DefaultParagraphFont"/>
    <w:link w:val="MessageHeader"/>
    <w:rsid w:val="00B32F6F"/>
    <w:rPr>
      <w:rFonts w:ascii="Arial" w:hAnsi="Arial" w:cs="Arial"/>
      <w:sz w:val="24"/>
      <w:szCs w:val="24"/>
      <w:lang w:val="en-US" w:eastAsia="en-US" w:bidi="ar-SA"/>
    </w:rPr>
  </w:style>
  <w:style w:type="paragraph" w:styleId="PlainText">
    <w:name w:val="Plain Text"/>
    <w:basedOn w:val="Normal"/>
    <w:rsid w:val="00AB7A8D"/>
    <w:rPr>
      <w:rFonts w:ascii="Courier New" w:hAnsi="Courier New" w:cs="Courier New"/>
    </w:rPr>
  </w:style>
  <w:style w:type="paragraph" w:styleId="NormalWeb">
    <w:name w:val="Normal (Web)"/>
    <w:basedOn w:val="Normal"/>
    <w:uiPriority w:val="99"/>
    <w:rsid w:val="005530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887</Words>
  <Characters>5058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Combined Procedures Report</vt:lpstr>
    </vt:vector>
  </TitlesOfParts>
  <Company>CCH TeamMate</Company>
  <LinksUpToDate>false</LinksUpToDate>
  <CharactersWithSpaces>5934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Public Records Report (Procedures&amp;Issues)</dc:title>
  <dc:subject>XML 4 PR</dc:subject>
  <dc:creator>Bills, Scott (SAO)</dc:creator>
  <cp:lastModifiedBy>Bills, Scott (SAO)</cp:lastModifiedBy>
  <cp:revision>1</cp:revision>
  <dcterms:created xsi:type="dcterms:W3CDTF">2023-08-31T17:16:00Z</dcterms:created>
  <dcterms:modified xsi:type="dcterms:W3CDTF">2023-08-31T17:19:00Z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M_/TmData/@Version">
    <vt:lpwstr>9.0.0</vt:lpwstr>
  </property>
  <property fmtid="{D5CDD505-2E9C-101B-9397-08002B2CF9AE}" pid="3" name="TM_/TmData/@Date">
    <vt:lpwstr>2023-08-31T10:16:11.5633874</vt:lpwstr>
  </property>
  <property fmtid="{D5CDD505-2E9C-101B-9397-08002B2CF9AE}" pid="4" name="TM_/TmData/@Format">
    <vt:lpwstr>9</vt:lpwstr>
  </property>
  <property fmtid="{D5CDD505-2E9C-101B-9397-08002B2CF9AE}" pid="5" name="TM_/TmData/@Author">
    <vt:lpwstr>Scott Bills</vt:lpwstr>
  </property>
  <property fmtid="{D5CDD505-2E9C-101B-9397-08002B2CF9AE}" pid="6" name="TM_/TmData/@Description">
    <vt:lpwstr/>
  </property>
  <property fmtid="{D5CDD505-2E9C-101B-9397-08002B2CF9AE}" pid="7" name="TM_/TmData/PROJECT/@ID">
    <vt:lpwstr>11862</vt:lpwstr>
  </property>
  <property fmtid="{D5CDD505-2E9C-101B-9397-08002B2CF9AE}" pid="8" name="TM_/TmData/PROJECT/@GUID">
    <vt:lpwstr>39AE7BFC54994E02A1CF5D024341F0F4</vt:lpwstr>
  </property>
  <property fmtid="{D5CDD505-2E9C-101B-9397-08002B2CF9AE}" pid="9" name="TM_/TmData/PROJECT/INFO/NAME">
    <vt:lpwstr>Washington State Investment Board</vt:lpwstr>
  </property>
  <property fmtid="{D5CDD505-2E9C-101B-9397-08002B2CF9AE}" pid="10" name="TM_/TmData/PROJECT/INFO/GUID">
    <vt:lpwstr>39AE7BFC54994E02A1CF5D024341F0F4</vt:lpwstr>
  </property>
  <property fmtid="{D5CDD505-2E9C-101B-9397-08002B2CF9AE}" pid="11" name="TM_/TmData/PROJECT/INFO/CODE">
    <vt:lpwstr>S1Investment-AC21</vt:lpwstr>
  </property>
  <property fmtid="{D5CDD505-2E9C-101B-9397-08002B2CF9AE}" pid="12" name="TM__20C3B6B703264C579F1EACE7A77E6798">
    <vt:lpwstr>/TmData/PROJECT/ISSUES/ISSUE/Recommendations/Recommendation/RecommendationText;/TmData/PROJECT/ISSUES/ISSUE/Recommendations/Recommendation/@ID;35906;3C1DC6BFFE8F4642869F1849FBFFFC6C;html;1227890;752655F283644977AAE76FDEC63071FF;313FB9FA</vt:lpwstr>
  </property>
  <property fmtid="{D5CDD505-2E9C-101B-9397-08002B2CF9AE}" pid="13" name="TM_EX_CATEGORY_LABEL">
    <vt:lpwstr>Category</vt:lpwstr>
  </property>
  <property fmtid="{D5CDD505-2E9C-101B-9397-08002B2CF9AE}" pid="14" name="TM_EX_RECPROPERTIES_LABEL">
    <vt:lpwstr>Properties</vt:lpwstr>
  </property>
  <property fmtid="{D5CDD505-2E9C-101B-9397-08002B2CF9AE}" pid="15" name="TM_EX_LEVEL1_LABEL">
    <vt:lpwstr>Finding</vt:lpwstr>
  </property>
  <property fmtid="{D5CDD505-2E9C-101B-9397-08002B2CF9AE}" pid="16" name="TM_EX_LEVEL2_LABEL">
    <vt:lpwstr>Management Letter</vt:lpwstr>
  </property>
  <property fmtid="{D5CDD505-2E9C-101B-9397-08002B2CF9AE}" pid="17" name="TM_EX_LEVEL3_LABEL">
    <vt:lpwstr>Exit Item</vt:lpwstr>
  </property>
  <property fmtid="{D5CDD505-2E9C-101B-9397-08002B2CF9AE}" pid="18" name="TM_FINDING_LABEL">
    <vt:lpwstr>Issue</vt:lpwstr>
  </property>
  <property fmtid="{D5CDD505-2E9C-101B-9397-08002B2CF9AE}" pid="19" name="TM_TAB1_LABEL">
    <vt:lpwstr>Purpose/Conclusion</vt:lpwstr>
  </property>
  <property fmtid="{D5CDD505-2E9C-101B-9397-08002B2CF9AE}" pid="20" name="TM_TAB2_LABEL">
    <vt:lpwstr>Testing Strategy</vt:lpwstr>
  </property>
  <property fmtid="{D5CDD505-2E9C-101B-9397-08002B2CF9AE}" pid="21" name="TM_TAB3_LABEL">
    <vt:lpwstr>Guidance/Criteria</vt:lpwstr>
  </property>
  <property fmtid="{D5CDD505-2E9C-101B-9397-08002B2CF9AE}" pid="22" name="TM_TAB4_LABEL">
    <vt:lpwstr>Exception Text 3</vt:lpwstr>
  </property>
  <property fmtid="{D5CDD505-2E9C-101B-9397-08002B2CF9AE}" pid="23" name="TM_TAB5_LABEL">
    <vt:lpwstr>Exception Text 4</vt:lpwstr>
  </property>
  <property fmtid="{D5CDD505-2E9C-101B-9397-08002B2CF9AE}" pid="24" name="TM_EX_FINDING_LABEL">
    <vt:lpwstr>Issue</vt:lpwstr>
  </property>
  <property fmtid="{D5CDD505-2E9C-101B-9397-08002B2CF9AE}" pid="25" name="TM_EX_TAB1_LABEL">
    <vt:lpwstr>Notes</vt:lpwstr>
  </property>
  <property fmtid="{D5CDD505-2E9C-101B-9397-08002B2CF9AE}" pid="26" name="TM_EX_TAB2_LABEL">
    <vt:lpwstr>Response</vt:lpwstr>
  </property>
  <property fmtid="{D5CDD505-2E9C-101B-9397-08002B2CF9AE}" pid="27" name="TM_EX_TAB3_LABEL">
    <vt:lpwstr>Exception Text 2</vt:lpwstr>
  </property>
  <property fmtid="{D5CDD505-2E9C-101B-9397-08002B2CF9AE}" pid="28" name="TM_EX_TAB4_LABEL">
    <vt:lpwstr>Exception Text 3</vt:lpwstr>
  </property>
  <property fmtid="{D5CDD505-2E9C-101B-9397-08002B2CF9AE}" pid="29" name="TM_EX_TAB5_LABEL">
    <vt:lpwstr>Exception Text 4</vt:lpwstr>
  </property>
  <property fmtid="{D5CDD505-2E9C-101B-9397-08002B2CF9AE}" pid="30" name="TM_EX_COST1">
    <vt:lpwstr>Cost Savings</vt:lpwstr>
  </property>
  <property fmtid="{D5CDD505-2E9C-101B-9397-08002B2CF9AE}" pid="31" name="TM_EX_COST2">
    <vt:lpwstr>Questioned Costs</vt:lpwstr>
  </property>
  <property fmtid="{D5CDD505-2E9C-101B-9397-08002B2CF9AE}" pid="32" name="TM_EX_TAB8_LABEL">
    <vt:lpwstr>Notes</vt:lpwstr>
  </property>
  <property fmtid="{D5CDD505-2E9C-101B-9397-08002B2CF9AE}" pid="33" name="TM_EX_USERTEXT_LABEL">
    <vt:lpwstr>Exception Text 5</vt:lpwstr>
  </property>
  <property fmtid="{D5CDD505-2E9C-101B-9397-08002B2CF9AE}" pid="34" name="TM_EX_USERCAT1_LABEL">
    <vt:lpwstr>Exception Category 1</vt:lpwstr>
  </property>
  <property fmtid="{D5CDD505-2E9C-101B-9397-08002B2CF9AE}" pid="35" name="TM_EX_USERCAT2_LABEL">
    <vt:lpwstr>Exception Category 2</vt:lpwstr>
  </property>
  <property fmtid="{D5CDD505-2E9C-101B-9397-08002B2CF9AE}" pid="36" name="TM_EX_USERCAT3_LABEL">
    <vt:lpwstr>Exception Category 3</vt:lpwstr>
  </property>
  <property fmtid="{D5CDD505-2E9C-101B-9397-08002B2CF9AE}" pid="37" name="TM_EX_USERCAT4_LABEL">
    <vt:lpwstr>Exception Category 4</vt:lpwstr>
  </property>
  <property fmtid="{D5CDD505-2E9C-101B-9397-08002B2CF9AE}" pid="38" name="TM_EX_PRIORITY_LABEL">
    <vt:lpwstr>Priority</vt:lpwstr>
  </property>
  <property fmtid="{D5CDD505-2E9C-101B-9397-08002B2CF9AE}" pid="39" name="TM_EX_RECTYPE1_LABEL">
    <vt:lpwstr>Recommendation Category 1</vt:lpwstr>
  </property>
  <property fmtid="{D5CDD505-2E9C-101B-9397-08002B2CF9AE}" pid="40" name="TM_EX_RECTYPE2_LABEL">
    <vt:lpwstr>Recommendation Category 2</vt:lpwstr>
  </property>
  <property fmtid="{D5CDD505-2E9C-101B-9397-08002B2CF9AE}" pid="41" name="TM_EX_RECTEXT1_LABEL">
    <vt:lpwstr>Recommendation Text 3</vt:lpwstr>
  </property>
  <property fmtid="{D5CDD505-2E9C-101B-9397-08002B2CF9AE}" pid="42" name="TM_EX_RECTEXT2_LABEL">
    <vt:lpwstr>Recommendation Text 4</vt:lpwstr>
  </property>
  <property fmtid="{D5CDD505-2E9C-101B-9397-08002B2CF9AE}" pid="43" name="TM_EX_IMPACT">
    <vt:lpwstr>Impact</vt:lpwstr>
  </property>
  <property fmtid="{D5CDD505-2E9C-101B-9397-08002B2CF9AE}" pid="44" name="TM_EX_LIKELIHOOD">
    <vt:lpwstr>Likelihood</vt:lpwstr>
  </property>
  <property fmtid="{D5CDD505-2E9C-101B-9397-08002B2CF9AE}" pid="45" name="TM_EX_RS_OPEN_LABEL">
    <vt:lpwstr>Not Used</vt:lpwstr>
  </property>
  <property fmtid="{D5CDD505-2E9C-101B-9397-08002B2CF9AE}" pid="46" name="TM_EX_RS_PENDING_LABEL">
    <vt:lpwstr>Not Used</vt:lpwstr>
  </property>
  <property fmtid="{D5CDD505-2E9C-101B-9397-08002B2CF9AE}" pid="47" name="TM_EX_RS_INPROGRESS_LABEL">
    <vt:lpwstr>Not Used</vt:lpwstr>
  </property>
  <property fmtid="{D5CDD505-2E9C-101B-9397-08002B2CF9AE}" pid="48" name="TM_EX_RS_IMPLEMENTED_LABEL">
    <vt:lpwstr>Not Used</vt:lpwstr>
  </property>
  <property fmtid="{D5CDD505-2E9C-101B-9397-08002B2CF9AE}" pid="49" name="TM_EX_RS_VERIFIED_LABEL">
    <vt:lpwstr>Not Used</vt:lpwstr>
  </property>
  <property fmtid="{D5CDD505-2E9C-101B-9397-08002B2CF9AE}" pid="50" name="TM_EX_RS_NOTVERIFIED_LABEL">
    <vt:lpwstr>Closed - Not Verified</vt:lpwstr>
  </property>
  <property fmtid="{D5CDD505-2E9C-101B-9397-08002B2CF9AE}" pid="51" name="TM_EX_RS_RISKACCEPTED_LABEL">
    <vt:lpwstr>Closed - Mgt Accepts Risk</vt:lpwstr>
  </property>
  <property fmtid="{D5CDD505-2E9C-101B-9397-08002B2CF9AE}" pid="52" name="TM_EX_RS_NOTRELEVANT_LABEL">
    <vt:lpwstr>Closed - No Longer Applicable</vt:lpwstr>
  </property>
  <property fmtid="{D5CDD505-2E9C-101B-9397-08002B2CF9AE}" pid="53" name="TM_EX_STATUS_LABEL">
    <vt:lpwstr>User Status</vt:lpwstr>
  </property>
  <property fmtid="{D5CDD505-2E9C-101B-9397-08002B2CF9AE}" pid="54" name="TM_EX_PROGRESS_LABEL">
    <vt:lpwstr>Progress</vt:lpwstr>
  </property>
  <property fmtid="{D5CDD505-2E9C-101B-9397-08002B2CF9AE}" pid="55" name="TM_EX_REGIMPACT_LABEL">
    <vt:lpwstr>Regulatory Impact</vt:lpwstr>
  </property>
  <property fmtid="{D5CDD505-2E9C-101B-9397-08002B2CF9AE}" pid="56" name="TM_EX_RECURRED_LABEL">
    <vt:lpwstr>Recurred</vt:lpwstr>
  </property>
  <property fmtid="{D5CDD505-2E9C-101B-9397-08002B2CF9AE}" pid="57" name="TM_EX_PROPERTIES_LABEL">
    <vt:lpwstr>Properties</vt:lpwstr>
  </property>
  <property fmtid="{D5CDD505-2E9C-101B-9397-08002B2CF9AE}" pid="58" name="TM_RESULTS_LABEL">
    <vt:lpwstr>Record of Work Done</vt:lpwstr>
  </property>
  <property fmtid="{D5CDD505-2E9C-101B-9397-08002B2CF9AE}" pid="59" name="TM_CONCLUSION_LABEL">
    <vt:lpwstr>Conclusion</vt:lpwstr>
  </property>
  <property fmtid="{D5CDD505-2E9C-101B-9397-08002B2CF9AE}" pid="60" name="TM_OVERVIEW_LABEL">
    <vt:lpwstr>Overview</vt:lpwstr>
  </property>
  <property fmtid="{D5CDD505-2E9C-101B-9397-08002B2CF9AE}" pid="61" name="TM_SUMMARY_LABEL">
    <vt:lpwstr>Summary</vt:lpwstr>
  </property>
  <property fmtid="{D5CDD505-2E9C-101B-9397-08002B2CF9AE}" pid="62" name="TM_PLAN4_LABEL">
    <vt:lpwstr>Client Resources</vt:lpwstr>
  </property>
  <property fmtid="{D5CDD505-2E9C-101B-9397-08002B2CF9AE}" pid="63" name="TM_PLAN5_LABEL">
    <vt:lpwstr>Testing Text 5</vt:lpwstr>
  </property>
  <property fmtid="{D5CDD505-2E9C-101B-9397-08002B2CF9AE}" pid="64" name="TM_EXEC3_LABEL">
    <vt:lpwstr>Results Text 3</vt:lpwstr>
  </property>
  <property fmtid="{D5CDD505-2E9C-101B-9397-08002B2CF9AE}" pid="65" name="TM_EXEC4_LABEL">
    <vt:lpwstr>Results Text 4</vt:lpwstr>
  </property>
  <property fmtid="{D5CDD505-2E9C-101B-9397-08002B2CF9AE}" pid="66" name="TM_CATEGORY_LABEL">
    <vt:lpwstr>ProcedureCategory2</vt:lpwstr>
  </property>
  <property fmtid="{D5CDD505-2E9C-101B-9397-08002B2CF9AE}" pid="67" name="TM_FREQUENCY_LABEL">
    <vt:lpwstr>ProcedureCategory3</vt:lpwstr>
  </property>
  <property fmtid="{D5CDD505-2E9C-101B-9397-08002B2CF9AE}" pid="68" name="TM_VISIT_LABEL">
    <vt:lpwstr>ProcedureCategory4</vt:lpwstr>
  </property>
  <property fmtid="{D5CDD505-2E9C-101B-9397-08002B2CF9AE}" pid="69" name="TM_USERTYPE1_LABEL">
    <vt:lpwstr>Testing Category 1</vt:lpwstr>
  </property>
  <property fmtid="{D5CDD505-2E9C-101B-9397-08002B2CF9AE}" pid="70" name="TM_USERTYPE2_LABEL">
    <vt:lpwstr>Testing Category 2</vt:lpwstr>
  </property>
  <property fmtid="{D5CDD505-2E9C-101B-9397-08002B2CF9AE}" pid="71" name="TM_USERTEXT_LABEL">
    <vt:lpwstr>Program Text 3</vt:lpwstr>
  </property>
  <property fmtid="{D5CDD505-2E9C-101B-9397-08002B2CF9AE}" pid="72" name="TM_SCORE_SAMPLE_LABEL">
    <vt:lpwstr>ProcedureScoreNumericValue1</vt:lpwstr>
  </property>
  <property fmtid="{D5CDD505-2E9C-101B-9397-08002B2CF9AE}" pid="73" name="TM_SCORE_CATEGORY_LABEL">
    <vt:lpwstr>ProcedureScoreCategory2</vt:lpwstr>
  </property>
  <property fmtid="{D5CDD505-2E9C-101B-9397-08002B2CF9AE}" pid="74" name="TM_SCORE_RETEST_LABEL">
    <vt:lpwstr>ProcedureScoreYesNo1</vt:lpwstr>
  </property>
  <property fmtid="{D5CDD505-2E9C-101B-9397-08002B2CF9AE}" pid="75" name="TM_PR_PROPERTIES_LABEL">
    <vt:lpwstr>Properties</vt:lpwstr>
  </property>
  <property fmtid="{D5CDD505-2E9C-101B-9397-08002B2CF9AE}" pid="76" name="TM_PROJECT_OBJ_LABEL">
    <vt:lpwstr>Objective</vt:lpwstr>
  </property>
  <property fmtid="{D5CDD505-2E9C-101B-9397-08002B2CF9AE}" pid="77" name="TM_PROJECT_BKGRD_LABEL">
    <vt:lpwstr>Background</vt:lpwstr>
  </property>
  <property fmtid="{D5CDD505-2E9C-101B-9397-08002B2CF9AE}" pid="78" name="TM_PROJECT_PLAN_LABEL">
    <vt:lpwstr>Planning</vt:lpwstr>
  </property>
  <property fmtid="{D5CDD505-2E9C-101B-9397-08002B2CF9AE}" pid="79" name="TM_PROJECT_COST1_LABEL">
    <vt:lpwstr>Cost Savings</vt:lpwstr>
  </property>
  <property fmtid="{D5CDD505-2E9C-101B-9397-08002B2CF9AE}" pid="80" name="TM_PROJECT_COST2_LABEL">
    <vt:lpwstr>Questioned Costs</vt:lpwstr>
  </property>
  <property fmtid="{D5CDD505-2E9C-101B-9397-08002B2CF9AE}" pid="81" name="TM_PROJECT_USERTEXT1_LABEL">
    <vt:lpwstr>User Text 1</vt:lpwstr>
  </property>
  <property fmtid="{D5CDD505-2E9C-101B-9397-08002B2CF9AE}" pid="82" name="TM_PROJECT_USERTEXT2_LABEL">
    <vt:lpwstr>User Text 2</vt:lpwstr>
  </property>
  <property fmtid="{D5CDD505-2E9C-101B-9397-08002B2CF9AE}" pid="83" name="TM_EDIT_DATE">
    <vt:lpwstr>3/29/2022</vt:lpwstr>
  </property>
  <property fmtid="{D5CDD505-2E9C-101B-9397-08002B2CF9AE}" pid="84" name="TM_BU_NAME">
    <vt:lpwstr>Washington State Investment Board</vt:lpwstr>
  </property>
  <property fmtid="{D5CDD505-2E9C-101B-9397-08002B2CF9AE}" pid="85" name="TM_PARENT_NAME">
    <vt:lpwstr>Financial Audit</vt:lpwstr>
  </property>
  <property fmtid="{D5CDD505-2E9C-101B-9397-08002B2CF9AE}" pid="86" name="TM_SHORT_NAME">
    <vt:lpwstr>S1Investment-AC21</vt:lpwstr>
  </property>
  <property fmtid="{D5CDD505-2E9C-101B-9397-08002B2CF9AE}" pid="87" name="TM_PROJECT_DATE">
    <vt:lpwstr>10/1/2021</vt:lpwstr>
  </property>
  <property fmtid="{D5CDD505-2E9C-101B-9397-08002B2CF9AE}" pid="88" name="TM_END_DATE">
    <vt:lpwstr>3/1/2022</vt:lpwstr>
  </property>
  <property fmtid="{D5CDD505-2E9C-101B-9397-08002B2CF9AE}" pid="89" name="TM_BOOK_HOURS">
    <vt:lpwstr>500.00</vt:lpwstr>
  </property>
  <property fmtid="{D5CDD505-2E9C-101B-9397-08002B2CF9AE}" pid="90" name="TM_LEAD">
    <vt:lpwstr>Rajpreet maynock</vt:lpwstr>
  </property>
  <property fmtid="{D5CDD505-2E9C-101B-9397-08002B2CF9AE}" pid="91" name="TM_MANAGER">
    <vt:lpwstr>Carol Gross</vt:lpwstr>
  </property>
  <property fmtid="{D5CDD505-2E9C-101B-9397-08002B2CF9AE}" pid="92" name="TM_COST_SAVE">
    <vt:lpwstr>0.00</vt:lpwstr>
  </property>
  <property fmtid="{D5CDD505-2E9C-101B-9397-08002B2CF9AE}" pid="93" name="TM_COST_AVOID">
    <vt:lpwstr>0.00</vt:lpwstr>
  </property>
  <property fmtid="{D5CDD505-2E9C-101B-9397-08002B2CF9AE}" pid="94" name="TM_ESTDRAFT_DATE">
    <vt:lpwstr>3/7/2022</vt:lpwstr>
  </property>
  <property fmtid="{D5CDD505-2E9C-101B-9397-08002B2CF9AE}" pid="95" name="TM_ACTDRAFT_DATE">
    <vt:lpwstr>3/7/2022</vt:lpwstr>
  </property>
  <property fmtid="{D5CDD505-2E9C-101B-9397-08002B2CF9AE}" pid="96" name="TM_ESTRESPONSE_DATE">
    <vt:lpwstr>3/7/2022</vt:lpwstr>
  </property>
  <property fmtid="{D5CDD505-2E9C-101B-9397-08002B2CF9AE}" pid="97" name="TM_ACTRESPONSE_DATE">
    <vt:lpwstr>3/7/2022</vt:lpwstr>
  </property>
  <property fmtid="{D5CDD505-2E9C-101B-9397-08002B2CF9AE}" pid="98" name="TM_ESTISSUE_DATE">
    <vt:lpwstr>3/7/2022</vt:lpwstr>
  </property>
  <property fmtid="{D5CDD505-2E9C-101B-9397-08002B2CF9AE}" pid="99" name="TM_ACTISSUE_DATE">
    <vt:lpwstr>3/7/2022</vt:lpwstr>
  </property>
  <property fmtid="{D5CDD505-2E9C-101B-9397-08002B2CF9AE}" pid="100" name="TM_PROJECT_GROUP">
    <vt:lpwstr>Financial Audit</vt:lpwstr>
  </property>
  <property fmtid="{D5CDD505-2E9C-101B-9397-08002B2CF9AE}" pid="101" name="TM_PROJECT_TYPE">
    <vt:lpwstr>S1-Agency, Commission, or Board</vt:lpwstr>
  </property>
  <property fmtid="{D5CDD505-2E9C-101B-9397-08002B2CF9AE}" pid="102" name="TM_PROJECT_LOCATION">
    <vt:lpwstr>State</vt:lpwstr>
  </property>
  <property fmtid="{D5CDD505-2E9C-101B-9397-08002B2CF9AE}" pid="103" name="TM_PROJECT_SCOPE">
    <vt:lpwstr>Not Applicable</vt:lpwstr>
  </property>
  <property fmtid="{D5CDD505-2E9C-101B-9397-08002B2CF9AE}" pid="104" name="TM_PROJECT_STAFF">
    <vt:lpwstr>SAO Staff</vt:lpwstr>
  </property>
  <property fmtid="{D5CDD505-2E9C-101B-9397-08002B2CF9AE}" pid="105" name="TM_PROJECT_ORIGIN">
    <vt:lpwstr>GAAP</vt:lpwstr>
  </property>
  <property fmtid="{D5CDD505-2E9C-101B-9397-08002B2CF9AE}" pid="106" name="Audit Number">
    <vt:lpwstr>58335</vt:lpwstr>
  </property>
  <property fmtid="{D5CDD505-2E9C-101B-9397-08002B2CF9AE}" pid="107" name="Audit Period Beginning - Accountability">
    <vt:lpwstr>7/1/2019</vt:lpwstr>
  </property>
  <property fmtid="{D5CDD505-2E9C-101B-9397-08002B2CF9AE}" pid="108" name="Audit Period Beginning - Attestation">
    <vt:lpwstr/>
  </property>
  <property fmtid="{D5CDD505-2E9C-101B-9397-08002B2CF9AE}" pid="109" name="Audit Period Beginning - Financial">
    <vt:lpwstr/>
  </property>
  <property fmtid="{D5CDD505-2E9C-101B-9397-08002B2CF9AE}" pid="110" name="Audit Period Beginning - Fraud">
    <vt:lpwstr/>
  </property>
  <property fmtid="{D5CDD505-2E9C-101B-9397-08002B2CF9AE}" pid="111" name="Audit Period Beginning - Performance">
    <vt:lpwstr/>
  </property>
  <property fmtid="{D5CDD505-2E9C-101B-9397-08002B2CF9AE}" pid="112" name="Audit Period Beginning - Single Audit">
    <vt:lpwstr/>
  </property>
  <property fmtid="{D5CDD505-2E9C-101B-9397-08002B2CF9AE}" pid="113" name="Audit Period Beginning - Special">
    <vt:lpwstr/>
  </property>
  <property fmtid="{D5CDD505-2E9C-101B-9397-08002B2CF9AE}" pid="114" name="Audit Period Beginning - Whistleblower">
    <vt:lpwstr/>
  </property>
  <property fmtid="{D5CDD505-2E9C-101B-9397-08002B2CF9AE}" pid="115" name="Audit Period Ending">
    <vt:lpwstr>6/30/2021</vt:lpwstr>
  </property>
  <property fmtid="{D5CDD505-2E9C-101B-9397-08002B2CF9AE}" pid="116" name="Entrance Conference">
    <vt:lpwstr>12/7/2021</vt:lpwstr>
  </property>
  <property fmtid="{D5CDD505-2E9C-101B-9397-08002B2CF9AE}" pid="117" name="Entrance Conference Explanation">
    <vt:lpwstr/>
  </property>
  <property fmtid="{D5CDD505-2E9C-101B-9397-08002B2CF9AE}" pid="118" name="Exit Conference">
    <vt:lpwstr>3/1/2022</vt:lpwstr>
  </property>
  <property fmtid="{D5CDD505-2E9C-101B-9397-08002B2CF9AE}" pid="119" name="Exit Conference Explanation">
    <vt:lpwstr/>
  </property>
  <property fmtid="{D5CDD505-2E9C-101B-9397-08002B2CF9AE}" pid="120" name="First Day">
    <vt:lpwstr>10/1/2021</vt:lpwstr>
  </property>
  <property fmtid="{D5CDD505-2E9C-101B-9397-08002B2CF9AE}" pid="121" name="MCAG">
    <vt:lpwstr>S126</vt:lpwstr>
  </property>
  <property fmtid="{D5CDD505-2E9C-101B-9397-08002B2CF9AE}" pid="122" name="Report Date - Accountability">
    <vt:lpwstr>3/1/2022</vt:lpwstr>
  </property>
  <property fmtid="{D5CDD505-2E9C-101B-9397-08002B2CF9AE}" pid="123" name="Report Date - Attestation">
    <vt:lpwstr/>
  </property>
  <property fmtid="{D5CDD505-2E9C-101B-9397-08002B2CF9AE}" pid="124" name="Report Date - Financial">
    <vt:lpwstr/>
  </property>
  <property fmtid="{D5CDD505-2E9C-101B-9397-08002B2CF9AE}" pid="125" name="Report Date - Fraud">
    <vt:lpwstr/>
  </property>
  <property fmtid="{D5CDD505-2E9C-101B-9397-08002B2CF9AE}" pid="126" name="Report Date - Performance Audit">
    <vt:lpwstr/>
  </property>
  <property fmtid="{D5CDD505-2E9C-101B-9397-08002B2CF9AE}" pid="127" name="Report Date - Single Audit">
    <vt:lpwstr/>
  </property>
  <property fmtid="{D5CDD505-2E9C-101B-9397-08002B2CF9AE}" pid="128" name="Report Date - Special Report">
    <vt:lpwstr/>
  </property>
  <property fmtid="{D5CDD505-2E9C-101B-9397-08002B2CF9AE}" pid="129" name="Report Date - Whistleblower">
    <vt:lpwstr/>
  </property>
  <property fmtid="{D5CDD505-2E9C-101B-9397-08002B2CF9AE}" pid="130" name="Report Delay">
    <vt:lpwstr/>
  </property>
  <property fmtid="{D5CDD505-2E9C-101B-9397-08002B2CF9AE}" pid="131" name="TM_REPORT_TITLE">
    <vt:lpwstr>Public Records Report (Procedures&amp;Issues)</vt:lpwstr>
  </property>
</Properties>
</file>