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E1" w:rsidRDefault="007030E1" w:rsidP="007030E1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Legislative History of SAO Request Bill</w:t>
      </w:r>
    </w:p>
    <w:p w:rsidR="002A77A4" w:rsidRDefault="00247382" w:rsidP="002A77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Similar bill heard in 2020 session – No </w:t>
      </w:r>
      <w:r w:rsidR="002A77A4">
        <w:rPr>
          <w:b/>
        </w:rPr>
        <w:t>opposition in committee</w:t>
      </w:r>
      <w:r w:rsidR="007030E1">
        <w:rPr>
          <w:b/>
        </w:rPr>
        <w:t xml:space="preserve">, Introduced by Chair Hunt, co-sponsored by Vice Chair Kuderer, </w:t>
      </w:r>
      <w:r w:rsidR="008B222C">
        <w:rPr>
          <w:b/>
        </w:rPr>
        <w:t>Ranking Minority Member (Sen. Zeiger)</w:t>
      </w:r>
      <w:r w:rsidR="007030E1">
        <w:rPr>
          <w:b/>
        </w:rPr>
        <w:t xml:space="preserve"> and Sen. Hasegawa.</w:t>
      </w:r>
    </w:p>
    <w:p w:rsidR="007030E1" w:rsidRDefault="007030E1" w:rsidP="002A77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legislation passed out of committee with no opposing testimony.</w:t>
      </w:r>
    </w:p>
    <w:p w:rsidR="007030E1" w:rsidRDefault="007030E1" w:rsidP="007030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House version of </w:t>
      </w:r>
      <w:r w:rsidR="00247382">
        <w:rPr>
          <w:b/>
        </w:rPr>
        <w:t>2020 bill p</w:t>
      </w:r>
      <w:r w:rsidR="002A77A4">
        <w:rPr>
          <w:b/>
        </w:rPr>
        <w:t>assed 9</w:t>
      </w:r>
      <w:r w:rsidR="004E2A88">
        <w:rPr>
          <w:b/>
        </w:rPr>
        <w:t>7</w:t>
      </w:r>
      <w:r w:rsidR="002A77A4">
        <w:rPr>
          <w:b/>
        </w:rPr>
        <w:t xml:space="preserve">-0 </w:t>
      </w:r>
      <w:r>
        <w:rPr>
          <w:b/>
        </w:rPr>
        <w:t>and 98-0 on last House Floor votes</w:t>
      </w:r>
      <w:r w:rsidR="002A77A4">
        <w:rPr>
          <w:b/>
        </w:rPr>
        <w:t>.</w:t>
      </w:r>
    </w:p>
    <w:p w:rsidR="007030E1" w:rsidRPr="007030E1" w:rsidRDefault="007030E1" w:rsidP="007030E1">
      <w:pPr>
        <w:pStyle w:val="ListParagraph"/>
        <w:rPr>
          <w:b/>
        </w:rPr>
      </w:pPr>
    </w:p>
    <w:p w:rsidR="007030E1" w:rsidRDefault="007030E1" w:rsidP="007030E1">
      <w:pPr>
        <w:pStyle w:val="ListParagraph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Major Actions of the Bill</w:t>
      </w:r>
    </w:p>
    <w:p w:rsidR="007030E1" w:rsidRDefault="007030E1" w:rsidP="007030E1">
      <w:pPr>
        <w:pStyle w:val="ListParagraph"/>
        <w:jc w:val="center"/>
        <w:rPr>
          <w:b/>
        </w:rPr>
      </w:pPr>
    </w:p>
    <w:p w:rsidR="004E2A88" w:rsidRDefault="008B222C" w:rsidP="00E36B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Requires SAO to set</w:t>
      </w:r>
      <w:r w:rsidR="004E2A88">
        <w:rPr>
          <w:b/>
        </w:rPr>
        <w:t xml:space="preserve"> standards for loss reporting by state and local governments.</w:t>
      </w:r>
    </w:p>
    <w:p w:rsidR="002A77A4" w:rsidRDefault="002A77A4" w:rsidP="00E36B56">
      <w:pPr>
        <w:pStyle w:val="ListParagraph"/>
        <w:numPr>
          <w:ilvl w:val="0"/>
          <w:numId w:val="1"/>
        </w:numPr>
        <w:rPr>
          <w:b/>
        </w:rPr>
      </w:pPr>
      <w:r w:rsidRPr="00247382">
        <w:rPr>
          <w:b/>
        </w:rPr>
        <w:t>Saves local governments money by removing outdated filing requirements.</w:t>
      </w:r>
    </w:p>
    <w:p w:rsidR="00D43FEF" w:rsidRPr="00247382" w:rsidRDefault="00D43FEF" w:rsidP="00E36B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Saves State costs of filing certain reports that are easily accessible on SAO website.</w:t>
      </w:r>
    </w:p>
    <w:p w:rsidR="00BB54EE" w:rsidRDefault="002A77A4" w:rsidP="002A77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Removes obsolete</w:t>
      </w:r>
      <w:r w:rsidR="004E2A88">
        <w:rPr>
          <w:b/>
        </w:rPr>
        <w:t xml:space="preserve"> provisions of</w:t>
      </w:r>
      <w:r>
        <w:rPr>
          <w:b/>
        </w:rPr>
        <w:t xml:space="preserve"> law </w:t>
      </w:r>
      <w:r w:rsidR="004E2A88">
        <w:rPr>
          <w:b/>
        </w:rPr>
        <w:t xml:space="preserve">including sections </w:t>
      </w:r>
      <w:r>
        <w:rPr>
          <w:b/>
        </w:rPr>
        <w:t>that contradict</w:t>
      </w:r>
      <w:r w:rsidR="008B222C">
        <w:rPr>
          <w:b/>
        </w:rPr>
        <w:t xml:space="preserve"> people’s</w:t>
      </w:r>
      <w:r>
        <w:rPr>
          <w:b/>
        </w:rPr>
        <w:t xml:space="preserve"> Initiative 900</w:t>
      </w:r>
      <w:r w:rsidR="00BB54EE">
        <w:rPr>
          <w:b/>
        </w:rPr>
        <w:t>.</w:t>
      </w:r>
    </w:p>
    <w:p w:rsidR="002A77A4" w:rsidRPr="00847BE0" w:rsidRDefault="002A77A4" w:rsidP="00BB54EE">
      <w:pPr>
        <w:pStyle w:val="ListParagraph"/>
        <w:rPr>
          <w:b/>
        </w:rPr>
      </w:pPr>
    </w:p>
    <w:p w:rsidR="00B76E42" w:rsidRPr="009E2E27" w:rsidRDefault="00B76E42" w:rsidP="007030E1">
      <w:pPr>
        <w:jc w:val="center"/>
        <w:rPr>
          <w:sz w:val="28"/>
          <w:szCs w:val="28"/>
          <w:u w:val="single"/>
        </w:rPr>
      </w:pPr>
      <w:r w:rsidRPr="009E2E27">
        <w:rPr>
          <w:b/>
          <w:sz w:val="28"/>
          <w:szCs w:val="28"/>
          <w:u w:val="single"/>
        </w:rPr>
        <w:t>Itemized Changes</w:t>
      </w:r>
      <w:r w:rsidR="00026462" w:rsidRPr="009E2E27">
        <w:rPr>
          <w:b/>
          <w:sz w:val="28"/>
          <w:szCs w:val="28"/>
          <w:u w:val="single"/>
        </w:rPr>
        <w:t xml:space="preserve"> to RCW 43.09</w:t>
      </w:r>
    </w:p>
    <w:p w:rsidR="00B76E42" w:rsidRPr="00247382" w:rsidRDefault="00B76E42" w:rsidP="009E2E27">
      <w:pPr>
        <w:tabs>
          <w:tab w:val="left" w:pos="1170"/>
        </w:tabs>
      </w:pPr>
      <w:r w:rsidRPr="00064DF5">
        <w:rPr>
          <w:b/>
          <w:u w:val="single"/>
        </w:rPr>
        <w:t>Section 1</w:t>
      </w:r>
      <w:r>
        <w:t xml:space="preserve">. </w:t>
      </w:r>
      <w:r w:rsidR="00247382">
        <w:t xml:space="preserve"> – </w:t>
      </w:r>
      <w:r w:rsidR="0024696D">
        <w:tab/>
      </w:r>
      <w:r w:rsidRPr="00E42E76">
        <w:rPr>
          <w:b/>
        </w:rPr>
        <w:t xml:space="preserve">  </w:t>
      </w:r>
      <w:r w:rsidR="00247382">
        <w:rPr>
          <w:b/>
        </w:rPr>
        <w:t>Requires</w:t>
      </w:r>
      <w:r w:rsidRPr="00E42E76">
        <w:rPr>
          <w:b/>
        </w:rPr>
        <w:t xml:space="preserve"> SAO to set standards for state agencies and local governments to report known or suspected loss of public funds or assets.</w:t>
      </w:r>
      <w:r w:rsidR="00E42E76">
        <w:rPr>
          <w:b/>
        </w:rPr>
        <w:t xml:space="preserve"> </w:t>
      </w:r>
      <w:r w:rsidR="009E2E27">
        <w:rPr>
          <w:b/>
        </w:rPr>
        <w:t xml:space="preserve"> This covers everything from loss of a cell phone to the fraud at ESD.</w:t>
      </w:r>
    </w:p>
    <w:p w:rsidR="004E2A88" w:rsidRDefault="00B76E42" w:rsidP="009E2E27">
      <w:pPr>
        <w:tabs>
          <w:tab w:val="left" w:pos="1170"/>
        </w:tabs>
        <w:rPr>
          <w:b/>
        </w:rPr>
      </w:pPr>
      <w:r w:rsidRPr="00064DF5">
        <w:rPr>
          <w:b/>
          <w:u w:val="single"/>
        </w:rPr>
        <w:t>Section 2</w:t>
      </w:r>
      <w:r>
        <w:t>.</w:t>
      </w:r>
      <w:r w:rsidR="00247382">
        <w:t xml:space="preserve"> – </w:t>
      </w:r>
      <w:r w:rsidR="0024696D">
        <w:tab/>
      </w:r>
      <w:r w:rsidRPr="00E42E76">
        <w:rPr>
          <w:b/>
        </w:rPr>
        <w:t xml:space="preserve">  </w:t>
      </w:r>
      <w:r w:rsidR="00247382">
        <w:rPr>
          <w:b/>
        </w:rPr>
        <w:t xml:space="preserve">Removes </w:t>
      </w:r>
      <w:r w:rsidR="004E2A88">
        <w:rPr>
          <w:b/>
        </w:rPr>
        <w:t xml:space="preserve">outdated </w:t>
      </w:r>
      <w:r w:rsidR="00247382">
        <w:rPr>
          <w:b/>
        </w:rPr>
        <w:t>separate filing requirement for local government on expenditures for labor relations consultants.</w:t>
      </w:r>
      <w:r w:rsidR="009E2E27">
        <w:rPr>
          <w:b/>
        </w:rPr>
        <w:t xml:space="preserve">  </w:t>
      </w:r>
      <w:r w:rsidR="004E2A88">
        <w:rPr>
          <w:b/>
        </w:rPr>
        <w:t>This information is now readily available from local government on their websites and by request.  Saves local governments costs of filing redundant reports.</w:t>
      </w:r>
    </w:p>
    <w:p w:rsidR="00C058AF" w:rsidRPr="009E2E27" w:rsidRDefault="00B76E42" w:rsidP="009E2E27">
      <w:pPr>
        <w:tabs>
          <w:tab w:val="left" w:pos="1170"/>
        </w:tabs>
      </w:pPr>
      <w:r w:rsidRPr="00064DF5">
        <w:rPr>
          <w:b/>
          <w:u w:val="single"/>
        </w:rPr>
        <w:t>Section 3</w:t>
      </w:r>
      <w:r>
        <w:t>.</w:t>
      </w:r>
      <w:r w:rsidR="0024696D">
        <w:t xml:space="preserve"> – </w:t>
      </w:r>
      <w:r w:rsidR="0024696D">
        <w:tab/>
      </w:r>
      <w:r w:rsidR="009C4DDD" w:rsidRPr="00E42E76">
        <w:rPr>
          <w:b/>
        </w:rPr>
        <w:t xml:space="preserve">  </w:t>
      </w:r>
      <w:r w:rsidR="00847BE0">
        <w:rPr>
          <w:b/>
        </w:rPr>
        <w:t>Rem</w:t>
      </w:r>
      <w:r w:rsidR="004E2A88">
        <w:rPr>
          <w:b/>
        </w:rPr>
        <w:t>oves requirement for a superfluous</w:t>
      </w:r>
      <w:r w:rsidR="00847BE0">
        <w:rPr>
          <w:b/>
        </w:rPr>
        <w:t xml:space="preserve"> report on audits conducted by SAO.  (</w:t>
      </w:r>
      <w:r w:rsidR="00847BE0" w:rsidRPr="00E42E76">
        <w:rPr>
          <w:b/>
        </w:rPr>
        <w:t>All SAO audits are published in real-time on the web and available on-demand.</w:t>
      </w:r>
      <w:r w:rsidR="00847BE0">
        <w:rPr>
          <w:b/>
        </w:rPr>
        <w:t>)</w:t>
      </w:r>
      <w:r w:rsidR="009E2E27">
        <w:rPr>
          <w:b/>
        </w:rPr>
        <w:t xml:space="preserve">  SAO operates an excellent website with real-time search capabilities to track all audits.</w:t>
      </w:r>
      <w:r w:rsidR="004E2A88">
        <w:rPr>
          <w:b/>
        </w:rPr>
        <w:t xml:space="preserve">  Saves the expense of publication of unnecessary report.</w:t>
      </w:r>
    </w:p>
    <w:p w:rsidR="006F1FF9" w:rsidRDefault="006F1FF9" w:rsidP="009E2E27">
      <w:pPr>
        <w:tabs>
          <w:tab w:val="left" w:pos="1170"/>
        </w:tabs>
        <w:rPr>
          <w:b/>
        </w:rPr>
      </w:pPr>
      <w:r>
        <w:rPr>
          <w:b/>
          <w:u w:val="single"/>
        </w:rPr>
        <w:t>Section 4</w:t>
      </w:r>
      <w:r w:rsidR="00C058AF">
        <w:t>.</w:t>
      </w:r>
      <w:r w:rsidR="0024696D">
        <w:t xml:space="preserve"> – </w:t>
      </w:r>
      <w:r w:rsidR="0024696D">
        <w:tab/>
      </w:r>
      <w:r w:rsidR="000D7159" w:rsidRPr="00E42E76">
        <w:rPr>
          <w:b/>
        </w:rPr>
        <w:t xml:space="preserve">  </w:t>
      </w:r>
      <w:r w:rsidR="00354C92">
        <w:rPr>
          <w:b/>
        </w:rPr>
        <w:t xml:space="preserve">Amends statutory requirement to perform biennial performance audits of long-term in-home care program to allow other audit types.  Adds requirement to consult with </w:t>
      </w:r>
      <w:r w:rsidR="0075576C">
        <w:rPr>
          <w:b/>
        </w:rPr>
        <w:t xml:space="preserve">affected disability and aging </w:t>
      </w:r>
      <w:r w:rsidR="00354C92">
        <w:rPr>
          <w:b/>
        </w:rPr>
        <w:t>stakeholder</w:t>
      </w:r>
      <w:r w:rsidR="0075576C">
        <w:rPr>
          <w:b/>
        </w:rPr>
        <w:t xml:space="preserve"> group</w:t>
      </w:r>
      <w:r w:rsidR="00354C92">
        <w:rPr>
          <w:b/>
        </w:rPr>
        <w:t>s on audits.</w:t>
      </w:r>
    </w:p>
    <w:p w:rsidR="006F1FF9" w:rsidRDefault="006F1FF9" w:rsidP="008A63FB">
      <w:pPr>
        <w:tabs>
          <w:tab w:val="left" w:pos="1260"/>
        </w:tabs>
        <w:rPr>
          <w:b/>
        </w:rPr>
      </w:pPr>
      <w:r>
        <w:rPr>
          <w:b/>
          <w:u w:val="single"/>
        </w:rPr>
        <w:t>Section 5</w:t>
      </w:r>
      <w:r w:rsidR="002228E2">
        <w:t xml:space="preserve">. </w:t>
      </w:r>
      <w:r w:rsidR="0024696D">
        <w:t xml:space="preserve">– </w:t>
      </w:r>
      <w:r w:rsidR="0024696D">
        <w:tab/>
      </w:r>
      <w:r>
        <w:rPr>
          <w:b/>
        </w:rPr>
        <w:t>Removes a</w:t>
      </w:r>
      <w:r w:rsidRPr="00E42E76">
        <w:rPr>
          <w:b/>
        </w:rPr>
        <w:t xml:space="preserve"> needless reporting requirement for a review</w:t>
      </w:r>
      <w:r>
        <w:rPr>
          <w:b/>
        </w:rPr>
        <w:t xml:space="preserve"> of local government tax levies</w:t>
      </w:r>
      <w:r w:rsidRPr="00E42E76">
        <w:rPr>
          <w:b/>
        </w:rPr>
        <w:t xml:space="preserve"> that services no purpose.</w:t>
      </w:r>
      <w:r>
        <w:rPr>
          <w:b/>
        </w:rPr>
        <w:t xml:space="preserve">  (</w:t>
      </w:r>
      <w:r w:rsidRPr="00E42E76">
        <w:rPr>
          <w:b/>
        </w:rPr>
        <w:t xml:space="preserve">The SAO has no </w:t>
      </w:r>
      <w:r>
        <w:rPr>
          <w:b/>
        </w:rPr>
        <w:t xml:space="preserve">authority to </w:t>
      </w:r>
      <w:r w:rsidR="00F96529">
        <w:rPr>
          <w:b/>
        </w:rPr>
        <w:t>audit</w:t>
      </w:r>
      <w:r>
        <w:rPr>
          <w:b/>
        </w:rPr>
        <w:t xml:space="preserve"> tax levies.)</w:t>
      </w:r>
    </w:p>
    <w:p w:rsidR="008A63FB" w:rsidRDefault="002228E2" w:rsidP="008A63FB">
      <w:pPr>
        <w:tabs>
          <w:tab w:val="left" w:pos="1260"/>
        </w:tabs>
        <w:rPr>
          <w:b/>
        </w:rPr>
      </w:pPr>
      <w:r>
        <w:tab/>
      </w:r>
      <w:r w:rsidR="008A63FB">
        <w:rPr>
          <w:b/>
        </w:rPr>
        <w:t>Removes obsolete sections of old law that contradict Initiative 900.</w:t>
      </w:r>
      <w:r w:rsidR="00596EE3">
        <w:rPr>
          <w:b/>
        </w:rPr>
        <w:t xml:space="preserve">  These sections of law were never used since I-900 was passed overwhelmingly by the People before the legislative act could be implemented.  The State Auditor’s office has always followed I-900 as the prevailing law in the conduct of performance audits.  This section simply repeals the unused sections.</w:t>
      </w:r>
      <w:bookmarkStart w:id="0" w:name="_GoBack"/>
      <w:bookmarkEnd w:id="0"/>
    </w:p>
    <w:p w:rsidR="009C4DDD" w:rsidRPr="008A63FB" w:rsidRDefault="009C4DDD" w:rsidP="007030E1">
      <w:pPr>
        <w:rPr>
          <w:rFonts w:eastAsiaTheme="minorEastAsia"/>
          <w:noProof/>
        </w:rPr>
      </w:pPr>
    </w:p>
    <w:sectPr w:rsidR="009C4DDD" w:rsidRPr="008A63FB" w:rsidSect="00246A42">
      <w:headerReference w:type="default" r:id="rId8"/>
      <w:footerReference w:type="default" r:id="rId9"/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D9" w:rsidRDefault="008734D9" w:rsidP="008734D9">
      <w:pPr>
        <w:spacing w:after="0" w:line="240" w:lineRule="auto"/>
      </w:pPr>
      <w:r>
        <w:separator/>
      </w:r>
    </w:p>
  </w:endnote>
  <w:endnote w:type="continuationSeparator" w:id="0">
    <w:p w:rsidR="008734D9" w:rsidRDefault="008734D9" w:rsidP="0087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D9" w:rsidRDefault="008734D9" w:rsidP="008734D9">
    <w:pPr>
      <w:pBdr>
        <w:bottom w:val="single" w:sz="12" w:space="1" w:color="auto"/>
      </w:pBdr>
      <w:spacing w:after="0" w:line="240" w:lineRule="auto"/>
      <w:rPr>
        <w:rFonts w:eastAsiaTheme="minorEastAsia"/>
        <w:noProof/>
      </w:rPr>
    </w:pPr>
    <w:bookmarkStart w:id="1" w:name="_MailAutoSig"/>
  </w:p>
  <w:p w:rsidR="008734D9" w:rsidRPr="00C8048E" w:rsidRDefault="008734D9" w:rsidP="00C8048E">
    <w:pPr>
      <w:spacing w:after="0" w:line="240" w:lineRule="auto"/>
      <w:rPr>
        <w:rFonts w:eastAsiaTheme="minorEastAsia"/>
        <w:noProof/>
        <w:sz w:val="16"/>
        <w:szCs w:val="16"/>
      </w:rPr>
    </w:pPr>
    <w:r w:rsidRPr="00C8048E">
      <w:rPr>
        <w:rFonts w:eastAsiaTheme="minorEastAsia"/>
        <w:b/>
        <w:bCs/>
        <w:noProof/>
        <w:sz w:val="16"/>
        <w:szCs w:val="16"/>
      </w:rPr>
      <w:t xml:space="preserve">Scott D. Nelson,  </w:t>
    </w:r>
    <w:r w:rsidRPr="00C8048E">
      <w:rPr>
        <w:rFonts w:eastAsiaTheme="minorEastAsia"/>
        <w:noProof/>
        <w:sz w:val="16"/>
        <w:szCs w:val="16"/>
      </w:rPr>
      <w:t>Director of Legislative</w:t>
    </w:r>
    <w:r w:rsidR="00C8048E" w:rsidRPr="00C8048E">
      <w:rPr>
        <w:rFonts w:eastAsiaTheme="minorEastAsia"/>
        <w:noProof/>
        <w:sz w:val="16"/>
        <w:szCs w:val="16"/>
      </w:rPr>
      <w:t xml:space="preserve"> &amp; Policy Affairs, </w:t>
    </w:r>
    <w:r w:rsidRPr="00C8048E">
      <w:rPr>
        <w:rFonts w:eastAsiaTheme="minorEastAsia"/>
        <w:noProof/>
        <w:sz w:val="16"/>
        <w:szCs w:val="16"/>
      </w:rPr>
      <w:t>SA</w:t>
    </w:r>
    <w:r w:rsidR="00C8048E" w:rsidRPr="00C8048E">
      <w:rPr>
        <w:rFonts w:eastAsiaTheme="minorEastAsia"/>
        <w:noProof/>
        <w:sz w:val="16"/>
        <w:szCs w:val="16"/>
      </w:rPr>
      <w:t>O</w:t>
    </w:r>
    <w:r w:rsidRPr="00C8048E">
      <w:rPr>
        <w:rFonts w:eastAsiaTheme="minorEastAsia"/>
        <w:noProof/>
        <w:sz w:val="16"/>
        <w:szCs w:val="16"/>
      </w:rPr>
      <w:t xml:space="preserve"> </w:t>
    </w:r>
    <w:r w:rsidR="00C8048E" w:rsidRPr="00C8048E">
      <w:rPr>
        <w:rFonts w:eastAsiaTheme="minorEastAsia"/>
        <w:noProof/>
        <w:sz w:val="16"/>
        <w:szCs w:val="16"/>
      </w:rPr>
      <w:t xml:space="preserve"> </w:t>
    </w:r>
    <w:r w:rsidRPr="00C8048E">
      <w:rPr>
        <w:rFonts w:eastAsiaTheme="minorEastAsia"/>
        <w:noProof/>
        <w:sz w:val="16"/>
        <w:szCs w:val="16"/>
      </w:rPr>
      <w:t>360-</w:t>
    </w:r>
    <w:r w:rsidR="008A63FB">
      <w:rPr>
        <w:rFonts w:eastAsiaTheme="minorEastAsia"/>
        <w:noProof/>
        <w:sz w:val="16"/>
        <w:szCs w:val="16"/>
      </w:rPr>
      <w:t>999</w:t>
    </w:r>
    <w:r w:rsidRPr="00C8048E">
      <w:rPr>
        <w:rFonts w:eastAsiaTheme="minorEastAsia"/>
        <w:noProof/>
        <w:sz w:val="16"/>
        <w:szCs w:val="16"/>
      </w:rPr>
      <w:t>-</w:t>
    </w:r>
    <w:r w:rsidR="008A63FB">
      <w:rPr>
        <w:rFonts w:eastAsiaTheme="minorEastAsia"/>
        <w:noProof/>
        <w:sz w:val="16"/>
        <w:szCs w:val="16"/>
      </w:rPr>
      <w:t>0804</w:t>
    </w:r>
    <w:r w:rsidRPr="00C8048E">
      <w:rPr>
        <w:rFonts w:eastAsiaTheme="minorEastAsia"/>
        <w:noProof/>
        <w:sz w:val="16"/>
        <w:szCs w:val="16"/>
      </w:rPr>
      <w:t xml:space="preserve"> – office / 360-628-1477 – mobile / </w:t>
    </w:r>
    <w:hyperlink r:id="rId1" w:history="1">
      <w:r w:rsidRPr="00C8048E">
        <w:rPr>
          <w:rStyle w:val="Hyperlink"/>
          <w:rFonts w:eastAsiaTheme="minorEastAsia"/>
          <w:noProof/>
          <w:color w:val="0563C1"/>
          <w:sz w:val="16"/>
          <w:szCs w:val="16"/>
        </w:rPr>
        <w:t>nelsons@sao.wa.gov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D9" w:rsidRDefault="008734D9" w:rsidP="008734D9">
      <w:pPr>
        <w:spacing w:after="0" w:line="240" w:lineRule="auto"/>
      </w:pPr>
      <w:r>
        <w:separator/>
      </w:r>
    </w:p>
  </w:footnote>
  <w:footnote w:type="continuationSeparator" w:id="0">
    <w:p w:rsidR="008734D9" w:rsidRDefault="008734D9" w:rsidP="0087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1864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8734D9" w:rsidRDefault="008734D9">
        <w:pPr>
          <w:pStyle w:val="Header"/>
          <w:jc w:val="right"/>
          <w:rPr>
            <w:noProof/>
          </w:rPr>
        </w:pPr>
      </w:p>
      <w:p w:rsidR="008734D9" w:rsidRPr="00246A42" w:rsidRDefault="008734D9" w:rsidP="008734D9">
        <w:pPr>
          <w:jc w:val="center"/>
          <w:rPr>
            <w:b/>
            <w:sz w:val="28"/>
            <w:u w:val="single"/>
          </w:rPr>
        </w:pPr>
        <w:r w:rsidRPr="00246A42">
          <w:rPr>
            <w:b/>
            <w:sz w:val="28"/>
            <w:u w:val="single"/>
          </w:rPr>
          <w:t xml:space="preserve">State Auditor </w:t>
        </w:r>
        <w:r w:rsidR="00247382">
          <w:rPr>
            <w:b/>
            <w:sz w:val="28"/>
            <w:u w:val="single"/>
          </w:rPr>
          <w:t>2021</w:t>
        </w:r>
        <w:r w:rsidR="00847BE0">
          <w:rPr>
            <w:b/>
            <w:sz w:val="28"/>
            <w:u w:val="single"/>
          </w:rPr>
          <w:t xml:space="preserve"> Request Bill </w:t>
        </w:r>
        <w:r w:rsidR="00247382">
          <w:rPr>
            <w:b/>
            <w:sz w:val="28"/>
            <w:u w:val="single"/>
          </w:rPr>
          <w:t>–</w:t>
        </w:r>
        <w:r w:rsidR="00246A42" w:rsidRPr="00246A42">
          <w:rPr>
            <w:b/>
            <w:sz w:val="28"/>
            <w:u w:val="single"/>
          </w:rPr>
          <w:t xml:space="preserve"> </w:t>
        </w:r>
        <w:r w:rsidR="00596EE3">
          <w:rPr>
            <w:b/>
            <w:sz w:val="28"/>
            <w:u w:val="single"/>
          </w:rPr>
          <w:t>SB 5002</w:t>
        </w:r>
      </w:p>
    </w:sdtContent>
  </w:sdt>
  <w:p w:rsidR="008734D9" w:rsidRDefault="0087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5F84"/>
    <w:multiLevelType w:val="hybridMultilevel"/>
    <w:tmpl w:val="5186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42"/>
    <w:rsid w:val="00026462"/>
    <w:rsid w:val="00064DF5"/>
    <w:rsid w:val="000D7159"/>
    <w:rsid w:val="000E4F8B"/>
    <w:rsid w:val="000F09C8"/>
    <w:rsid w:val="002228E2"/>
    <w:rsid w:val="0024696D"/>
    <w:rsid w:val="00246A42"/>
    <w:rsid w:val="00247382"/>
    <w:rsid w:val="00274A6A"/>
    <w:rsid w:val="002A77A4"/>
    <w:rsid w:val="003533F1"/>
    <w:rsid w:val="00354C92"/>
    <w:rsid w:val="00477B01"/>
    <w:rsid w:val="004E2A88"/>
    <w:rsid w:val="00506B33"/>
    <w:rsid w:val="00521973"/>
    <w:rsid w:val="00524E63"/>
    <w:rsid w:val="00596EE3"/>
    <w:rsid w:val="006F1FF9"/>
    <w:rsid w:val="007030E1"/>
    <w:rsid w:val="0075576C"/>
    <w:rsid w:val="00847BE0"/>
    <w:rsid w:val="008734D9"/>
    <w:rsid w:val="008A63FB"/>
    <w:rsid w:val="008B10C0"/>
    <w:rsid w:val="008B222C"/>
    <w:rsid w:val="00973C8A"/>
    <w:rsid w:val="009C4DDD"/>
    <w:rsid w:val="009E2E27"/>
    <w:rsid w:val="00A264CC"/>
    <w:rsid w:val="00A60B35"/>
    <w:rsid w:val="00A66A23"/>
    <w:rsid w:val="00AD6131"/>
    <w:rsid w:val="00B012CE"/>
    <w:rsid w:val="00B76E42"/>
    <w:rsid w:val="00B83400"/>
    <w:rsid w:val="00B95CAF"/>
    <w:rsid w:val="00BB54EE"/>
    <w:rsid w:val="00BC0D4D"/>
    <w:rsid w:val="00C058AF"/>
    <w:rsid w:val="00C8048E"/>
    <w:rsid w:val="00D43FEF"/>
    <w:rsid w:val="00D6734F"/>
    <w:rsid w:val="00DB44BC"/>
    <w:rsid w:val="00DB6460"/>
    <w:rsid w:val="00DD5521"/>
    <w:rsid w:val="00E42E76"/>
    <w:rsid w:val="00E50119"/>
    <w:rsid w:val="00EC3C24"/>
    <w:rsid w:val="00F92532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6E1106"/>
  <w15:chartTrackingRefBased/>
  <w15:docId w15:val="{A003AA8E-DBF6-4284-A6C1-15EC1244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3C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D9"/>
  </w:style>
  <w:style w:type="paragraph" w:styleId="Footer">
    <w:name w:val="footer"/>
    <w:basedOn w:val="Normal"/>
    <w:link w:val="FooterChar"/>
    <w:uiPriority w:val="99"/>
    <w:unhideWhenUsed/>
    <w:rsid w:val="0087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D9"/>
  </w:style>
  <w:style w:type="paragraph" w:styleId="ListParagraph">
    <w:name w:val="List Paragraph"/>
    <w:basedOn w:val="Normal"/>
    <w:uiPriority w:val="34"/>
    <w:qFormat/>
    <w:rsid w:val="0084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sons@sao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1061-0B17-4578-80D7-AE6CCBF1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Auditor's Office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Scott (SAO)</dc:creator>
  <cp:keywords/>
  <dc:description/>
  <cp:lastModifiedBy>Nelson, Scott (SAO)</cp:lastModifiedBy>
  <cp:revision>9</cp:revision>
  <cp:lastPrinted>2019-07-16T19:15:00Z</cp:lastPrinted>
  <dcterms:created xsi:type="dcterms:W3CDTF">2020-11-23T17:58:00Z</dcterms:created>
  <dcterms:modified xsi:type="dcterms:W3CDTF">2020-12-08T16:34:00Z</dcterms:modified>
</cp:coreProperties>
</file>